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544"/>
        <w:gridCol w:w="4590"/>
      </w:tblGrid>
      <w:tr w:rsidR="00877418" w:rsidRPr="000472DA" w:rsidTr="001963AD">
        <w:trPr>
          <w:cantSplit/>
          <w:trHeight w:val="1649"/>
        </w:trPr>
        <w:tc>
          <w:tcPr>
            <w:tcW w:w="5544" w:type="dxa"/>
          </w:tcPr>
          <w:p w:rsidR="00877418" w:rsidRPr="001963AD" w:rsidRDefault="001963AD" w:rsidP="006E1647">
            <w:pPr>
              <w:rPr>
                <w:sz w:val="22"/>
                <w:szCs w:val="22"/>
              </w:rPr>
            </w:pPr>
            <w:r w:rsidRPr="001963AD">
              <w:rPr>
                <w:sz w:val="22"/>
                <w:szCs w:val="22"/>
              </w:rPr>
              <w:t>Tampa Electric Company</w:t>
            </w:r>
          </w:p>
          <w:p w:rsidR="00877418" w:rsidRPr="001963AD" w:rsidRDefault="001963AD" w:rsidP="006E1647">
            <w:pPr>
              <w:rPr>
                <w:sz w:val="22"/>
                <w:szCs w:val="22"/>
              </w:rPr>
            </w:pPr>
            <w:r w:rsidRPr="001963AD">
              <w:rPr>
                <w:sz w:val="22"/>
                <w:szCs w:val="22"/>
              </w:rPr>
              <w:t>Post Office Box 111</w:t>
            </w:r>
          </w:p>
          <w:p w:rsidR="00877418" w:rsidRPr="001963AD" w:rsidRDefault="001963AD" w:rsidP="006E1647">
            <w:pPr>
              <w:tabs>
                <w:tab w:val="center" w:pos="3168"/>
                <w:tab w:val="left" w:pos="3240"/>
                <w:tab w:val="left" w:pos="3615"/>
              </w:tabs>
              <w:rPr>
                <w:sz w:val="22"/>
                <w:szCs w:val="22"/>
              </w:rPr>
            </w:pPr>
            <w:r w:rsidRPr="001963AD">
              <w:rPr>
                <w:sz w:val="22"/>
                <w:szCs w:val="22"/>
              </w:rPr>
              <w:t>Tampa, Florida  33601-0111</w:t>
            </w:r>
          </w:p>
          <w:p w:rsidR="002C1D42" w:rsidRPr="001963AD" w:rsidRDefault="002C1D42" w:rsidP="006E1647">
            <w:pPr>
              <w:rPr>
                <w:i/>
                <w:sz w:val="22"/>
                <w:szCs w:val="22"/>
              </w:rPr>
            </w:pPr>
          </w:p>
          <w:p w:rsidR="00877418" w:rsidRPr="001963AD" w:rsidRDefault="00877418" w:rsidP="006E1647">
            <w:pPr>
              <w:rPr>
                <w:sz w:val="22"/>
                <w:szCs w:val="22"/>
              </w:rPr>
            </w:pPr>
            <w:r w:rsidRPr="001963AD">
              <w:rPr>
                <w:sz w:val="22"/>
                <w:szCs w:val="22"/>
              </w:rPr>
              <w:t>Authorized Representative:</w:t>
            </w:r>
          </w:p>
          <w:p w:rsidR="00877418" w:rsidRPr="001963AD" w:rsidRDefault="00FB6EB4" w:rsidP="00FB6EB4">
            <w:pPr>
              <w:ind w:left="360"/>
              <w:rPr>
                <w:sz w:val="22"/>
                <w:szCs w:val="22"/>
              </w:rPr>
            </w:pPr>
            <w:r>
              <w:rPr>
                <w:sz w:val="22"/>
                <w:szCs w:val="22"/>
              </w:rPr>
              <w:t xml:space="preserve">Frank </w:t>
            </w:r>
            <w:proofErr w:type="spellStart"/>
            <w:r>
              <w:rPr>
                <w:sz w:val="22"/>
                <w:szCs w:val="22"/>
              </w:rPr>
              <w:t>Busot</w:t>
            </w:r>
            <w:proofErr w:type="spellEnd"/>
            <w:r w:rsidR="001963AD" w:rsidRPr="001963AD">
              <w:rPr>
                <w:sz w:val="22"/>
                <w:szCs w:val="22"/>
              </w:rPr>
              <w:t xml:space="preserve">, </w:t>
            </w:r>
            <w:r>
              <w:rPr>
                <w:sz w:val="22"/>
                <w:szCs w:val="22"/>
              </w:rPr>
              <w:t>Director</w:t>
            </w:r>
          </w:p>
        </w:tc>
        <w:tc>
          <w:tcPr>
            <w:tcW w:w="4590" w:type="dxa"/>
          </w:tcPr>
          <w:p w:rsidR="00877418" w:rsidRPr="000472DA" w:rsidRDefault="00877418" w:rsidP="006E1647">
            <w:pPr>
              <w:rPr>
                <w:sz w:val="22"/>
                <w:szCs w:val="22"/>
              </w:rPr>
            </w:pPr>
            <w:r w:rsidRPr="000472DA">
              <w:rPr>
                <w:sz w:val="22"/>
                <w:szCs w:val="22"/>
              </w:rPr>
              <w:t xml:space="preserve">Air Permit No. </w:t>
            </w:r>
            <w:r w:rsidR="001963AD">
              <w:rPr>
                <w:sz w:val="22"/>
                <w:szCs w:val="22"/>
              </w:rPr>
              <w:t>0570040-034</w:t>
            </w:r>
            <w:r w:rsidRPr="00725EF3">
              <w:rPr>
                <w:sz w:val="22"/>
                <w:szCs w:val="22"/>
              </w:rPr>
              <w:t>-AC</w:t>
            </w:r>
            <w:r w:rsidR="001963AD" w:rsidRPr="001963AD">
              <w:rPr>
                <w:sz w:val="22"/>
                <w:szCs w:val="22"/>
              </w:rPr>
              <w:t xml:space="preserve"> </w:t>
            </w:r>
            <w:r w:rsidR="001963AD">
              <w:rPr>
                <w:sz w:val="22"/>
                <w:szCs w:val="22"/>
              </w:rPr>
              <w:t>(</w:t>
            </w:r>
            <w:r w:rsidR="001963AD" w:rsidRPr="001963AD">
              <w:rPr>
                <w:sz w:val="22"/>
                <w:szCs w:val="22"/>
              </w:rPr>
              <w:t>PSD-FL-301F</w:t>
            </w:r>
            <w:r w:rsidR="001963AD">
              <w:rPr>
                <w:sz w:val="22"/>
                <w:szCs w:val="22"/>
              </w:rPr>
              <w:t>)</w:t>
            </w:r>
          </w:p>
          <w:p w:rsidR="00877418" w:rsidRPr="000472DA" w:rsidRDefault="00877418" w:rsidP="006E1647">
            <w:pPr>
              <w:rPr>
                <w:sz w:val="22"/>
                <w:szCs w:val="22"/>
              </w:rPr>
            </w:pPr>
            <w:r w:rsidRPr="000472DA">
              <w:rPr>
                <w:sz w:val="22"/>
                <w:szCs w:val="22"/>
              </w:rPr>
              <w:t xml:space="preserve">Permit Expires:  </w:t>
            </w:r>
            <w:r w:rsidR="001963AD">
              <w:rPr>
                <w:sz w:val="22"/>
                <w:szCs w:val="22"/>
              </w:rPr>
              <w:t>January 1, 2016</w:t>
            </w:r>
          </w:p>
          <w:p w:rsidR="008E3E31" w:rsidRPr="001963AD" w:rsidRDefault="008E3E31" w:rsidP="008E3E31">
            <w:pPr>
              <w:rPr>
                <w:sz w:val="22"/>
                <w:szCs w:val="22"/>
              </w:rPr>
            </w:pPr>
          </w:p>
          <w:p w:rsidR="00AC66EA" w:rsidRPr="001963AD" w:rsidRDefault="001963AD" w:rsidP="00AC66EA">
            <w:pPr>
              <w:rPr>
                <w:sz w:val="22"/>
                <w:szCs w:val="22"/>
              </w:rPr>
            </w:pPr>
            <w:r w:rsidRPr="001963AD">
              <w:rPr>
                <w:sz w:val="22"/>
                <w:szCs w:val="22"/>
              </w:rPr>
              <w:t>H. L. Culbreath Bayside Power Station</w:t>
            </w:r>
          </w:p>
          <w:p w:rsidR="00AC66EA" w:rsidRPr="001963AD" w:rsidRDefault="001963AD" w:rsidP="00AC66EA">
            <w:pPr>
              <w:rPr>
                <w:sz w:val="22"/>
                <w:szCs w:val="22"/>
              </w:rPr>
            </w:pPr>
            <w:r w:rsidRPr="001963AD">
              <w:rPr>
                <w:sz w:val="22"/>
                <w:szCs w:val="22"/>
              </w:rPr>
              <w:t>Minor Air Permit</w:t>
            </w:r>
            <w:r>
              <w:rPr>
                <w:sz w:val="22"/>
                <w:szCs w:val="22"/>
              </w:rPr>
              <w:t xml:space="preserve"> Revisions</w:t>
            </w:r>
          </w:p>
          <w:p w:rsidR="00877418" w:rsidRPr="000472DA" w:rsidRDefault="00877418" w:rsidP="006E1647">
            <w:pPr>
              <w:rPr>
                <w:b/>
                <w:bCs/>
                <w:sz w:val="22"/>
                <w:szCs w:val="22"/>
              </w:rPr>
            </w:pPr>
          </w:p>
        </w:tc>
      </w:tr>
    </w:tbl>
    <w:p w:rsidR="004C73A6" w:rsidRPr="000472DA" w:rsidRDefault="00925934" w:rsidP="00B970C5">
      <w:pPr>
        <w:pStyle w:val="Caption"/>
        <w:spacing w:before="120"/>
        <w:rPr>
          <w:szCs w:val="22"/>
        </w:rPr>
      </w:pPr>
      <w:r>
        <w:rPr>
          <w:szCs w:val="22"/>
        </w:rPr>
        <w:t>Project</w:t>
      </w:r>
    </w:p>
    <w:p w:rsidR="00047F18" w:rsidRDefault="001963AD" w:rsidP="00047F18">
      <w:pPr>
        <w:pStyle w:val="BodyText3"/>
        <w:jc w:val="left"/>
        <w:rPr>
          <w:szCs w:val="22"/>
        </w:rPr>
      </w:pPr>
      <w:r w:rsidRPr="005A6AC0">
        <w:rPr>
          <w:szCs w:val="22"/>
        </w:rPr>
        <w:t>This permit authorizes miscellaneous revisions to previously issued air construction permits.  H.</w:t>
      </w:r>
      <w:r w:rsidR="00C00FDD">
        <w:rPr>
          <w:szCs w:val="22"/>
        </w:rPr>
        <w:t xml:space="preserve"> </w:t>
      </w:r>
      <w:r w:rsidRPr="005A6AC0">
        <w:rPr>
          <w:szCs w:val="22"/>
        </w:rPr>
        <w:t xml:space="preserve">L. Culbreath Bayside Power Station is an electric generating utility (Standard Industrial Classification No. 4911).  The existing power plant is located at 3602 Port Sutton Road, Tampa, in Hillsborough County.  UTM Coordinates are Zone 17, 360.1 </w:t>
      </w:r>
      <w:r>
        <w:rPr>
          <w:szCs w:val="22"/>
        </w:rPr>
        <w:t>kilometers (</w:t>
      </w:r>
      <w:r w:rsidRPr="005A6AC0">
        <w:rPr>
          <w:szCs w:val="22"/>
        </w:rPr>
        <w:t>km</w:t>
      </w:r>
      <w:r>
        <w:rPr>
          <w:szCs w:val="22"/>
        </w:rPr>
        <w:t>)</w:t>
      </w:r>
      <w:r w:rsidRPr="005A6AC0">
        <w:rPr>
          <w:szCs w:val="22"/>
        </w:rPr>
        <w:t xml:space="preserve"> East and 3087.5 km North.</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p>
    <w:p w:rsidR="006D6C4B" w:rsidRDefault="006D6C4B" w:rsidP="006D6C4B">
      <w:pPr>
        <w:ind w:left="4320"/>
        <w:rPr>
          <w:sz w:val="22"/>
          <w:szCs w:val="22"/>
        </w:rPr>
      </w:pPr>
      <w:r>
        <w:rPr>
          <w:sz w:val="22"/>
          <w:szCs w:val="22"/>
        </w:rPr>
        <w:t>Executed in Tallahassee, Florida</w:t>
      </w:r>
    </w:p>
    <w:p w:rsidR="006D6C4B" w:rsidRDefault="006D6C4B" w:rsidP="00FB6EB4">
      <w:pPr>
        <w:ind w:left="4320"/>
        <w:rPr>
          <w:sz w:val="22"/>
          <w:szCs w:val="22"/>
        </w:rPr>
      </w:pPr>
    </w:p>
    <w:p w:rsidR="00FB6EB4" w:rsidRDefault="00FB6EB4" w:rsidP="00FB6EB4">
      <w:pPr>
        <w:ind w:left="4320"/>
        <w:rPr>
          <w:sz w:val="22"/>
          <w:szCs w:val="22"/>
        </w:rPr>
      </w:pPr>
    </w:p>
    <w:p w:rsidR="002C1F2F" w:rsidRDefault="002C1F2F" w:rsidP="00FB6EB4">
      <w:pPr>
        <w:ind w:left="4320"/>
        <w:rPr>
          <w:sz w:val="22"/>
          <w:szCs w:val="22"/>
        </w:rPr>
      </w:pPr>
      <w:r>
        <w:rPr>
          <w:sz w:val="22"/>
          <w:szCs w:val="22"/>
        </w:rPr>
        <w:t>(</w:t>
      </w:r>
      <w:r w:rsidRPr="002C1F2F">
        <w:rPr>
          <w:sz w:val="22"/>
          <w:szCs w:val="22"/>
          <w:highlight w:val="yellow"/>
        </w:rPr>
        <w:t>DRAFT</w:t>
      </w:r>
      <w:r>
        <w:rPr>
          <w:sz w:val="22"/>
          <w:szCs w:val="22"/>
        </w:rPr>
        <w:t>)</w:t>
      </w:r>
    </w:p>
    <w:p w:rsidR="002C1F2F" w:rsidRDefault="002C1F2F" w:rsidP="00FB6EB4">
      <w:pPr>
        <w:ind w:left="4320"/>
        <w:rPr>
          <w:sz w:val="22"/>
          <w:szCs w:val="22"/>
        </w:rPr>
      </w:pPr>
    </w:p>
    <w:p w:rsidR="00FB6EB4" w:rsidRDefault="00FB6EB4" w:rsidP="003F3906">
      <w:pPr>
        <w:spacing w:after="120"/>
        <w:ind w:left="4320"/>
        <w:rPr>
          <w:sz w:val="22"/>
          <w:szCs w:val="22"/>
        </w:rPr>
      </w:pPr>
    </w:p>
    <w:p w:rsidR="001963AD" w:rsidRPr="005A6AC0" w:rsidRDefault="001963AD" w:rsidP="00FB6EB4">
      <w:pPr>
        <w:ind w:left="4320" w:hanging="360"/>
        <w:rPr>
          <w:color w:val="000000"/>
          <w:sz w:val="22"/>
          <w:szCs w:val="22"/>
        </w:rPr>
      </w:pPr>
      <w:proofErr w:type="gramStart"/>
      <w:r w:rsidRPr="00151102">
        <w:rPr>
          <w:i/>
          <w:color w:val="000000"/>
          <w:sz w:val="22"/>
          <w:szCs w:val="22"/>
        </w:rPr>
        <w:t>for</w:t>
      </w:r>
      <w:proofErr w:type="gramEnd"/>
      <w:r>
        <w:rPr>
          <w:color w:val="000000"/>
          <w:sz w:val="22"/>
          <w:szCs w:val="22"/>
        </w:rPr>
        <w:tab/>
      </w:r>
      <w:r w:rsidRPr="005A6AC0">
        <w:rPr>
          <w:color w:val="000000"/>
          <w:sz w:val="22"/>
          <w:szCs w:val="22"/>
        </w:rPr>
        <w:t xml:space="preserve">Jeffery F. Koerner, Program Administrator </w:t>
      </w:r>
    </w:p>
    <w:p w:rsidR="001963AD" w:rsidRPr="005A6AC0" w:rsidRDefault="001963AD" w:rsidP="00FB6EB4">
      <w:pPr>
        <w:ind w:left="4320"/>
        <w:rPr>
          <w:color w:val="000000"/>
          <w:sz w:val="22"/>
          <w:szCs w:val="22"/>
        </w:rPr>
      </w:pPr>
      <w:r w:rsidRPr="005A6AC0">
        <w:rPr>
          <w:color w:val="000000"/>
          <w:sz w:val="22"/>
          <w:szCs w:val="22"/>
        </w:rPr>
        <w:t>Office of Permitting and Compliance</w:t>
      </w:r>
    </w:p>
    <w:p w:rsidR="00E24E83" w:rsidRDefault="001963AD" w:rsidP="00FB6EB4">
      <w:pPr>
        <w:ind w:left="4320"/>
        <w:rPr>
          <w:b/>
          <w:caps/>
          <w:sz w:val="22"/>
          <w:szCs w:val="22"/>
        </w:rPr>
      </w:pPr>
      <w:r w:rsidRPr="005A6AC0">
        <w:rPr>
          <w:color w:val="000000"/>
          <w:sz w:val="22"/>
          <w:szCs w:val="22"/>
        </w:rPr>
        <w:t>Division of Air Resource Management</w:t>
      </w: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headerReference w:type="first" r:id="rId12"/>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FB6EB4" w:rsidRPr="004A49D8" w:rsidRDefault="00FB6EB4" w:rsidP="00FB6EB4">
      <w:pPr>
        <w:widowControl w:val="0"/>
        <w:rPr>
          <w:sz w:val="22"/>
          <w:szCs w:val="22"/>
        </w:rPr>
      </w:pPr>
      <w:r w:rsidRPr="004A49D8">
        <w:rPr>
          <w:sz w:val="22"/>
          <w:szCs w:val="22"/>
        </w:rPr>
        <w:t xml:space="preserve">Mr. Frank </w:t>
      </w:r>
      <w:proofErr w:type="spellStart"/>
      <w:r w:rsidRPr="004A49D8">
        <w:rPr>
          <w:sz w:val="22"/>
          <w:szCs w:val="22"/>
        </w:rPr>
        <w:t>Busot</w:t>
      </w:r>
      <w:proofErr w:type="spellEnd"/>
      <w:r w:rsidRPr="004A49D8">
        <w:rPr>
          <w:sz w:val="22"/>
          <w:szCs w:val="22"/>
        </w:rPr>
        <w:t xml:space="preserve">, Director, </w:t>
      </w:r>
      <w:r>
        <w:rPr>
          <w:sz w:val="22"/>
          <w:szCs w:val="22"/>
        </w:rPr>
        <w:t xml:space="preserve">TEC: </w:t>
      </w:r>
      <w:r w:rsidRPr="004A49D8">
        <w:rPr>
          <w:sz w:val="22"/>
          <w:szCs w:val="22"/>
        </w:rPr>
        <w:t xml:space="preserve"> </w:t>
      </w:r>
      <w:hyperlink r:id="rId13" w:history="1">
        <w:r w:rsidRPr="004A49D8">
          <w:rPr>
            <w:rStyle w:val="Hyperlink"/>
            <w:sz w:val="22"/>
            <w:szCs w:val="22"/>
          </w:rPr>
          <w:t>flbusot@tecoenergy.com</w:t>
        </w:r>
      </w:hyperlink>
    </w:p>
    <w:p w:rsidR="00FB6EB4" w:rsidRPr="004A49D8" w:rsidRDefault="00FB6EB4" w:rsidP="00FB6EB4">
      <w:pPr>
        <w:widowControl w:val="0"/>
        <w:rPr>
          <w:rStyle w:val="Hyperlink"/>
          <w:sz w:val="22"/>
          <w:szCs w:val="22"/>
        </w:rPr>
      </w:pPr>
      <w:r w:rsidRPr="004A49D8">
        <w:rPr>
          <w:sz w:val="22"/>
          <w:szCs w:val="22"/>
        </w:rPr>
        <w:t xml:space="preserve">Mr. Byron Burrows, Manager-Air Programs, </w:t>
      </w:r>
      <w:r>
        <w:rPr>
          <w:sz w:val="22"/>
          <w:szCs w:val="22"/>
        </w:rPr>
        <w:t xml:space="preserve">TEC: </w:t>
      </w:r>
      <w:r w:rsidRPr="004A49D8">
        <w:rPr>
          <w:sz w:val="22"/>
          <w:szCs w:val="22"/>
        </w:rPr>
        <w:t xml:space="preserve"> </w:t>
      </w:r>
      <w:hyperlink r:id="rId14" w:history="1">
        <w:r w:rsidRPr="004A49D8">
          <w:rPr>
            <w:rStyle w:val="Hyperlink"/>
            <w:sz w:val="22"/>
            <w:szCs w:val="22"/>
          </w:rPr>
          <w:t>btburrows@tecoenergy.com</w:t>
        </w:r>
      </w:hyperlink>
    </w:p>
    <w:p w:rsidR="00FB6EB4" w:rsidRDefault="00FB6EB4" w:rsidP="00FB6EB4">
      <w:pPr>
        <w:widowControl w:val="0"/>
        <w:rPr>
          <w:sz w:val="22"/>
          <w:szCs w:val="22"/>
        </w:rPr>
      </w:pPr>
      <w:r w:rsidRPr="004A49D8">
        <w:rPr>
          <w:sz w:val="22"/>
          <w:szCs w:val="22"/>
        </w:rPr>
        <w:t>M</w:t>
      </w:r>
      <w:r>
        <w:rPr>
          <w:sz w:val="22"/>
          <w:szCs w:val="22"/>
        </w:rPr>
        <w:t>s</w:t>
      </w:r>
      <w:r w:rsidRPr="004A49D8">
        <w:rPr>
          <w:sz w:val="22"/>
          <w:szCs w:val="22"/>
        </w:rPr>
        <w:t xml:space="preserve">. </w:t>
      </w:r>
      <w:r>
        <w:rPr>
          <w:sz w:val="22"/>
          <w:szCs w:val="22"/>
        </w:rPr>
        <w:t>Laurie Pence</w:t>
      </w:r>
      <w:r w:rsidRPr="004A49D8">
        <w:rPr>
          <w:sz w:val="22"/>
          <w:szCs w:val="22"/>
        </w:rPr>
        <w:t>, TEC</w:t>
      </w:r>
      <w:r>
        <w:rPr>
          <w:sz w:val="22"/>
          <w:szCs w:val="22"/>
        </w:rPr>
        <w:t xml:space="preserve">:  </w:t>
      </w:r>
      <w:hyperlink r:id="rId15" w:history="1">
        <w:r w:rsidRPr="00E45ADF">
          <w:rPr>
            <w:rStyle w:val="Hyperlink"/>
            <w:sz w:val="22"/>
            <w:szCs w:val="22"/>
          </w:rPr>
          <w:t>lapence@tecoenergy.com</w:t>
        </w:r>
      </w:hyperlink>
    </w:p>
    <w:p w:rsidR="00FB6EB4" w:rsidRPr="004A49D8" w:rsidRDefault="00FB6EB4" w:rsidP="00FB6EB4">
      <w:pPr>
        <w:widowControl w:val="0"/>
        <w:rPr>
          <w:sz w:val="22"/>
          <w:szCs w:val="22"/>
        </w:rPr>
      </w:pPr>
      <w:r>
        <w:rPr>
          <w:sz w:val="22"/>
          <w:szCs w:val="22"/>
        </w:rPr>
        <w:t xml:space="preserve">Mr. Andrew Bass, P.E., </w:t>
      </w:r>
      <w:r w:rsidR="004A4A4C">
        <w:rPr>
          <w:sz w:val="22"/>
          <w:szCs w:val="22"/>
        </w:rPr>
        <w:t>ECT</w:t>
      </w:r>
      <w:r>
        <w:rPr>
          <w:sz w:val="22"/>
          <w:szCs w:val="22"/>
        </w:rPr>
        <w:t xml:space="preserve">:  </w:t>
      </w:r>
      <w:hyperlink r:id="rId16" w:history="1">
        <w:r w:rsidR="004A4A4C" w:rsidRPr="00E45ADF">
          <w:rPr>
            <w:rStyle w:val="Hyperlink"/>
            <w:sz w:val="22"/>
            <w:szCs w:val="22"/>
          </w:rPr>
          <w:t>abass@ectinc.com</w:t>
        </w:r>
      </w:hyperlink>
      <w:r w:rsidR="004A4A4C">
        <w:rPr>
          <w:sz w:val="22"/>
          <w:szCs w:val="22"/>
        </w:rPr>
        <w:t xml:space="preserve"> </w:t>
      </w:r>
    </w:p>
    <w:p w:rsidR="00FB6EB4" w:rsidRPr="004A49D8" w:rsidRDefault="00FB6EB4" w:rsidP="00FB6EB4">
      <w:pPr>
        <w:rPr>
          <w:color w:val="000000"/>
          <w:sz w:val="22"/>
          <w:szCs w:val="22"/>
        </w:rPr>
      </w:pPr>
      <w:r w:rsidRPr="004A49D8">
        <w:rPr>
          <w:sz w:val="22"/>
          <w:szCs w:val="22"/>
        </w:rPr>
        <w:t xml:space="preserve">Ms. Kelly M. Boatwright, </w:t>
      </w:r>
      <w:r>
        <w:rPr>
          <w:sz w:val="22"/>
          <w:szCs w:val="22"/>
        </w:rPr>
        <w:t>SWD</w:t>
      </w:r>
      <w:r w:rsidRPr="004A49D8">
        <w:rPr>
          <w:sz w:val="22"/>
          <w:szCs w:val="22"/>
        </w:rPr>
        <w:t xml:space="preserve">:  </w:t>
      </w:r>
      <w:hyperlink r:id="rId17" w:history="1">
        <w:r w:rsidR="004A4A4C" w:rsidRPr="00E45ADF">
          <w:rPr>
            <w:rStyle w:val="Hyperlink"/>
            <w:sz w:val="22"/>
            <w:szCs w:val="22"/>
          </w:rPr>
          <w:t>kelley.m.boatwright@dep.state.fl.us</w:t>
        </w:r>
      </w:hyperlink>
    </w:p>
    <w:p w:rsidR="00FB6EB4" w:rsidRDefault="00FB6EB4" w:rsidP="00FB6EB4">
      <w:pPr>
        <w:widowControl w:val="0"/>
        <w:rPr>
          <w:sz w:val="22"/>
          <w:szCs w:val="22"/>
        </w:rPr>
      </w:pPr>
      <w:r w:rsidRPr="004A49D8">
        <w:rPr>
          <w:sz w:val="22"/>
          <w:szCs w:val="22"/>
        </w:rPr>
        <w:t>Ms. Dianna Lee, Hillsborough County EPC</w:t>
      </w:r>
      <w:r w:rsidR="004A4A4C">
        <w:rPr>
          <w:sz w:val="22"/>
          <w:szCs w:val="22"/>
        </w:rPr>
        <w:t xml:space="preserve">: </w:t>
      </w:r>
      <w:r w:rsidRPr="004A49D8">
        <w:rPr>
          <w:sz w:val="22"/>
          <w:szCs w:val="22"/>
        </w:rPr>
        <w:t xml:space="preserve"> </w:t>
      </w:r>
      <w:hyperlink r:id="rId18" w:history="1">
        <w:r w:rsidR="004A4A4C" w:rsidRPr="00E45ADF">
          <w:rPr>
            <w:rStyle w:val="Hyperlink"/>
            <w:sz w:val="22"/>
            <w:szCs w:val="22"/>
          </w:rPr>
          <w:t>lee@epchc.org</w:t>
        </w:r>
      </w:hyperlink>
    </w:p>
    <w:p w:rsidR="00EE2B52" w:rsidRPr="004A49D8" w:rsidRDefault="00EE2B52" w:rsidP="00FB6EB4">
      <w:pPr>
        <w:widowControl w:val="0"/>
        <w:rPr>
          <w:sz w:val="22"/>
          <w:szCs w:val="22"/>
        </w:rPr>
      </w:pPr>
      <w:r w:rsidRPr="0087377C">
        <w:rPr>
          <w:sz w:val="22"/>
          <w:szCs w:val="22"/>
        </w:rPr>
        <w:t>M</w:t>
      </w:r>
      <w:r>
        <w:rPr>
          <w:sz w:val="22"/>
          <w:szCs w:val="22"/>
        </w:rPr>
        <w:t>r</w:t>
      </w:r>
      <w:r w:rsidRPr="0087377C">
        <w:rPr>
          <w:sz w:val="22"/>
          <w:szCs w:val="22"/>
        </w:rPr>
        <w:t xml:space="preserve">. </w:t>
      </w:r>
      <w:r>
        <w:rPr>
          <w:sz w:val="22"/>
          <w:szCs w:val="22"/>
        </w:rPr>
        <w:t>Justin B. Green</w:t>
      </w:r>
      <w:r w:rsidRPr="0087377C">
        <w:rPr>
          <w:sz w:val="22"/>
          <w:szCs w:val="22"/>
        </w:rPr>
        <w:t xml:space="preserve">, DEP Siting:  </w:t>
      </w:r>
      <w:hyperlink r:id="rId19" w:history="1">
        <w:r w:rsidRPr="00516C1A">
          <w:rPr>
            <w:rStyle w:val="Hyperlink"/>
            <w:sz w:val="22"/>
            <w:szCs w:val="22"/>
          </w:rPr>
          <w:t>justin.b.green@dep.state.fl.us</w:t>
        </w:r>
      </w:hyperlink>
    </w:p>
    <w:p w:rsidR="00FB6EB4" w:rsidRPr="004A49D8" w:rsidRDefault="00FB6EB4" w:rsidP="00FB6EB4">
      <w:pPr>
        <w:jc w:val="both"/>
        <w:rPr>
          <w:rStyle w:val="Hyperlink"/>
          <w:sz w:val="22"/>
          <w:szCs w:val="22"/>
        </w:rPr>
      </w:pPr>
      <w:r w:rsidRPr="004A49D8">
        <w:rPr>
          <w:sz w:val="22"/>
          <w:szCs w:val="22"/>
        </w:rPr>
        <w:t xml:space="preserve">Ms. Katy Forney, EPA Region 4:  </w:t>
      </w:r>
      <w:hyperlink r:id="rId20" w:history="1">
        <w:r w:rsidRPr="004A49D8">
          <w:rPr>
            <w:rStyle w:val="Hyperlink"/>
            <w:sz w:val="22"/>
            <w:szCs w:val="22"/>
          </w:rPr>
          <w:t>forney.kathleen@epa.gov</w:t>
        </w:r>
      </w:hyperlink>
    </w:p>
    <w:p w:rsidR="00FB6EB4" w:rsidRPr="004A49D8" w:rsidRDefault="00FB6EB4" w:rsidP="00FB6EB4">
      <w:pPr>
        <w:jc w:val="both"/>
        <w:rPr>
          <w:sz w:val="22"/>
          <w:szCs w:val="22"/>
        </w:rPr>
      </w:pPr>
      <w:r w:rsidRPr="004A49D8">
        <w:rPr>
          <w:sz w:val="22"/>
          <w:szCs w:val="22"/>
        </w:rPr>
        <w:t xml:space="preserve">Ms. Heather Ceron, EPA Region 4:  </w:t>
      </w:r>
      <w:hyperlink r:id="rId21" w:history="1">
        <w:r w:rsidRPr="004A49D8">
          <w:rPr>
            <w:rStyle w:val="Hyperlink"/>
            <w:sz w:val="22"/>
            <w:szCs w:val="22"/>
          </w:rPr>
          <w:t>ceron.heather@epa.gov</w:t>
        </w:r>
      </w:hyperlink>
      <w:r w:rsidRPr="004A49D8">
        <w:rPr>
          <w:sz w:val="22"/>
          <w:szCs w:val="22"/>
        </w:rPr>
        <w:t xml:space="preserve"> </w:t>
      </w:r>
    </w:p>
    <w:p w:rsidR="00FB6EB4" w:rsidRPr="004A49D8" w:rsidRDefault="00FB6EB4" w:rsidP="00FB6EB4">
      <w:pPr>
        <w:widowControl w:val="0"/>
        <w:tabs>
          <w:tab w:val="left" w:pos="-720"/>
          <w:tab w:val="left" w:pos="4320"/>
        </w:tabs>
        <w:outlineLvl w:val="0"/>
        <w:rPr>
          <w:sz w:val="22"/>
          <w:szCs w:val="22"/>
        </w:rPr>
      </w:pPr>
      <w:r w:rsidRPr="004A49D8">
        <w:rPr>
          <w:sz w:val="22"/>
          <w:szCs w:val="22"/>
        </w:rPr>
        <w:t xml:space="preserve">Ms. Barbara Friday, DEP OPC:  </w:t>
      </w:r>
      <w:r w:rsidRPr="004A49D8">
        <w:rPr>
          <w:rStyle w:val="Hyperlink"/>
          <w:sz w:val="22"/>
          <w:szCs w:val="22"/>
        </w:rPr>
        <w:t>b</w:t>
      </w:r>
      <w:hyperlink r:id="rId22" w:history="1">
        <w:r w:rsidRPr="004A49D8">
          <w:rPr>
            <w:rStyle w:val="Hyperlink"/>
            <w:sz w:val="22"/>
            <w:szCs w:val="22"/>
          </w:rPr>
          <w:t>arbara.friday@dep.state.fl.us</w:t>
        </w:r>
      </w:hyperlink>
      <w:r w:rsidRPr="004A49D8">
        <w:rPr>
          <w:sz w:val="22"/>
          <w:szCs w:val="22"/>
        </w:rPr>
        <w:t xml:space="preserve"> </w:t>
      </w:r>
    </w:p>
    <w:p w:rsidR="00FB6EB4" w:rsidRPr="004A49D8" w:rsidRDefault="00FB6EB4" w:rsidP="00FB6EB4">
      <w:pPr>
        <w:widowControl w:val="0"/>
        <w:tabs>
          <w:tab w:val="left" w:pos="-720"/>
          <w:tab w:val="left" w:pos="4320"/>
        </w:tabs>
        <w:outlineLvl w:val="0"/>
        <w:rPr>
          <w:sz w:val="22"/>
          <w:szCs w:val="22"/>
        </w:rPr>
      </w:pPr>
      <w:r w:rsidRPr="004A49D8">
        <w:rPr>
          <w:sz w:val="22"/>
          <w:szCs w:val="22"/>
        </w:rPr>
        <w:t xml:space="preserve">Ms. Lynn Scearce, DEP OPC:  </w:t>
      </w:r>
      <w:hyperlink r:id="rId23" w:history="1">
        <w:r w:rsidRPr="004A49D8">
          <w:rPr>
            <w:rStyle w:val="Hyperlink"/>
            <w:sz w:val="22"/>
            <w:szCs w:val="22"/>
          </w:rPr>
          <w:t>lynn.scearce@dep.state.fl.us</w:t>
        </w:r>
      </w:hyperlink>
    </w:p>
    <w:p w:rsidR="009C56BB" w:rsidRDefault="009C56BB" w:rsidP="009C56BB">
      <w:pPr>
        <w:widowControl w:val="0"/>
        <w:tabs>
          <w:tab w:val="left" w:pos="-720"/>
          <w:tab w:val="left" w:pos="4320"/>
        </w:tabs>
        <w:outlineLvl w:val="0"/>
        <w:rPr>
          <w:sz w:val="22"/>
          <w:szCs w:val="22"/>
        </w:rPr>
      </w:pP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2C1F2F" w:rsidRDefault="002C1F2F" w:rsidP="001023C1">
      <w:pPr>
        <w:tabs>
          <w:tab w:val="left" w:pos="-720"/>
          <w:tab w:val="left" w:pos="0"/>
          <w:tab w:val="left" w:pos="4320"/>
        </w:tabs>
        <w:ind w:left="4320"/>
        <w:outlineLvl w:val="0"/>
        <w:rPr>
          <w:sz w:val="22"/>
          <w:szCs w:val="22"/>
        </w:rPr>
      </w:pPr>
    </w:p>
    <w:p w:rsidR="002C1F2F" w:rsidRDefault="002C1F2F" w:rsidP="001023C1">
      <w:pPr>
        <w:tabs>
          <w:tab w:val="left" w:pos="-720"/>
          <w:tab w:val="left" w:pos="0"/>
          <w:tab w:val="left" w:pos="4320"/>
        </w:tabs>
        <w:ind w:left="4320"/>
        <w:outlineLvl w:val="0"/>
        <w:rPr>
          <w:sz w:val="22"/>
          <w:szCs w:val="22"/>
        </w:rPr>
      </w:pPr>
    </w:p>
    <w:p w:rsidR="002C1F2F" w:rsidRDefault="002C1F2F" w:rsidP="001023C1">
      <w:pPr>
        <w:tabs>
          <w:tab w:val="left" w:pos="-720"/>
          <w:tab w:val="left" w:pos="0"/>
          <w:tab w:val="left" w:pos="4320"/>
        </w:tabs>
        <w:ind w:left="4320"/>
        <w:outlineLvl w:val="0"/>
        <w:rPr>
          <w:sz w:val="22"/>
          <w:szCs w:val="22"/>
        </w:rPr>
      </w:pPr>
      <w:r>
        <w:rPr>
          <w:sz w:val="22"/>
          <w:szCs w:val="22"/>
        </w:rPr>
        <w:t>(</w:t>
      </w:r>
      <w:r w:rsidRPr="002C1F2F">
        <w:rPr>
          <w:sz w:val="22"/>
          <w:szCs w:val="22"/>
          <w:highlight w:val="yellow"/>
        </w:rPr>
        <w:t>DRAFT</w:t>
      </w:r>
      <w:r>
        <w:rPr>
          <w:sz w:val="22"/>
          <w:szCs w:val="22"/>
        </w:rPr>
        <w:t>)</w:t>
      </w:r>
    </w:p>
    <w:p w:rsidR="002C1F2F" w:rsidRDefault="002C1F2F" w:rsidP="001023C1">
      <w:pPr>
        <w:tabs>
          <w:tab w:val="left" w:pos="-720"/>
          <w:tab w:val="left" w:pos="0"/>
          <w:tab w:val="left" w:pos="4320"/>
        </w:tabs>
        <w:ind w:left="4320"/>
        <w:outlineLvl w:val="0"/>
        <w:rPr>
          <w:sz w:val="22"/>
          <w:szCs w:val="22"/>
        </w:rPr>
      </w:pPr>
    </w:p>
    <w:p w:rsidR="002C1F2F" w:rsidRDefault="002C1F2F" w:rsidP="001023C1">
      <w:pPr>
        <w:tabs>
          <w:tab w:val="left" w:pos="-720"/>
          <w:tab w:val="left" w:pos="0"/>
          <w:tab w:val="left" w:pos="4320"/>
        </w:tabs>
        <w:ind w:left="4320"/>
        <w:outlineLvl w:val="0"/>
        <w:rPr>
          <w:sz w:val="22"/>
          <w:szCs w:val="22"/>
        </w:rPr>
      </w:pPr>
    </w:p>
    <w:p w:rsidR="002C1F2F" w:rsidRPr="00431B1F" w:rsidRDefault="002C1F2F" w:rsidP="001023C1">
      <w:pPr>
        <w:tabs>
          <w:tab w:val="left" w:pos="-720"/>
          <w:tab w:val="left" w:pos="0"/>
          <w:tab w:val="left" w:pos="4320"/>
        </w:tabs>
        <w:ind w:left="4320"/>
        <w:outlineLvl w:val="0"/>
        <w:rPr>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24"/>
          <w:headerReference w:type="default" r:id="rId25"/>
          <w:footerReference w:type="default" r:id="rId26"/>
          <w:headerReference w:type="first" r:id="rId27"/>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A4A4C" w:rsidRPr="005A6AC0" w:rsidRDefault="004A4A4C" w:rsidP="004A4A4C">
      <w:pPr>
        <w:spacing w:after="120"/>
        <w:rPr>
          <w:sz w:val="22"/>
          <w:szCs w:val="22"/>
        </w:rPr>
      </w:pPr>
      <w:r w:rsidRPr="005A6AC0">
        <w:rPr>
          <w:sz w:val="22"/>
          <w:szCs w:val="22"/>
        </w:rPr>
        <w:t>The H. L. Culbreath Bayside Power Station is an electric power plant consisting of six primary electrical generating units, fuel yard, engines, and associated auxiliary equipment.  The existing facility is an electric power plant categorized as Standard Industrial Classification No. 4911.  The existing plant consists of the following emissions units.</w:t>
      </w:r>
    </w:p>
    <w:p w:rsidR="004A4A4C" w:rsidRPr="005A6AC0" w:rsidRDefault="004A4A4C" w:rsidP="00460F7D">
      <w:pPr>
        <w:pStyle w:val="ListParagraph"/>
        <w:numPr>
          <w:ilvl w:val="0"/>
          <w:numId w:val="18"/>
        </w:numPr>
        <w:spacing w:after="120"/>
        <w:contextualSpacing w:val="0"/>
        <w:rPr>
          <w:i/>
          <w:sz w:val="22"/>
          <w:szCs w:val="22"/>
        </w:rPr>
      </w:pPr>
      <w:r w:rsidRPr="005A6AC0">
        <w:rPr>
          <w:sz w:val="22"/>
          <w:szCs w:val="22"/>
        </w:rPr>
        <w:t xml:space="preserve">Unit 1 (EU 020 – </w:t>
      </w:r>
      <w:r w:rsidR="00C00FDD">
        <w:rPr>
          <w:sz w:val="22"/>
          <w:szCs w:val="22"/>
        </w:rPr>
        <w:t xml:space="preserve">EU </w:t>
      </w:r>
      <w:r w:rsidRPr="005A6AC0">
        <w:rPr>
          <w:sz w:val="22"/>
          <w:szCs w:val="22"/>
        </w:rPr>
        <w:t xml:space="preserve">022) is a “3-on-1” combined cycle </w:t>
      </w:r>
      <w:r w:rsidR="00C00FDD">
        <w:rPr>
          <w:sz w:val="22"/>
          <w:szCs w:val="22"/>
        </w:rPr>
        <w:t>gas</w:t>
      </w:r>
      <w:r w:rsidRPr="005A6AC0">
        <w:rPr>
          <w:sz w:val="22"/>
          <w:szCs w:val="22"/>
        </w:rPr>
        <w:t xml:space="preserve"> turbine system consisting of three General Electric Model PG7241(FA) </w:t>
      </w:r>
      <w:r w:rsidR="00C00FDD">
        <w:rPr>
          <w:sz w:val="22"/>
          <w:szCs w:val="22"/>
        </w:rPr>
        <w:t>gas</w:t>
      </w:r>
      <w:r w:rsidRPr="005A6AC0">
        <w:rPr>
          <w:sz w:val="22"/>
          <w:szCs w:val="22"/>
        </w:rPr>
        <w:t xml:space="preserve"> turbines (169 megawatt (MW) each) and one common steam-electrical generator (239 MW) with a combined nominal generating capacity of 746 MW.  </w:t>
      </w:r>
    </w:p>
    <w:p w:rsidR="004A4A4C" w:rsidRPr="005A6AC0" w:rsidRDefault="004A4A4C" w:rsidP="00460F7D">
      <w:pPr>
        <w:pStyle w:val="ListParagraph"/>
        <w:numPr>
          <w:ilvl w:val="0"/>
          <w:numId w:val="18"/>
        </w:numPr>
        <w:spacing w:after="120"/>
        <w:contextualSpacing w:val="0"/>
        <w:rPr>
          <w:i/>
          <w:sz w:val="22"/>
          <w:szCs w:val="22"/>
        </w:rPr>
      </w:pPr>
      <w:r w:rsidRPr="005A6AC0">
        <w:rPr>
          <w:sz w:val="22"/>
          <w:szCs w:val="22"/>
        </w:rPr>
        <w:t xml:space="preserve">Unit 2 (EU 023 – </w:t>
      </w:r>
      <w:r w:rsidR="00C00FDD">
        <w:rPr>
          <w:sz w:val="22"/>
          <w:szCs w:val="22"/>
        </w:rPr>
        <w:t xml:space="preserve">EU </w:t>
      </w:r>
      <w:r w:rsidRPr="005A6AC0">
        <w:rPr>
          <w:sz w:val="22"/>
          <w:szCs w:val="22"/>
        </w:rPr>
        <w:t xml:space="preserve">026) is a “4-on-1” combined cycle </w:t>
      </w:r>
      <w:r w:rsidR="00C00FDD">
        <w:rPr>
          <w:sz w:val="22"/>
          <w:szCs w:val="22"/>
        </w:rPr>
        <w:t>gas</w:t>
      </w:r>
      <w:r w:rsidRPr="005A6AC0">
        <w:rPr>
          <w:sz w:val="22"/>
          <w:szCs w:val="22"/>
        </w:rPr>
        <w:t xml:space="preserve"> turbine system consisting of four General Electric Model PG7241(FA) </w:t>
      </w:r>
      <w:r w:rsidR="00C00FDD">
        <w:rPr>
          <w:sz w:val="22"/>
          <w:szCs w:val="22"/>
        </w:rPr>
        <w:t>gas</w:t>
      </w:r>
      <w:r w:rsidRPr="005A6AC0">
        <w:rPr>
          <w:sz w:val="22"/>
          <w:szCs w:val="22"/>
        </w:rPr>
        <w:t xml:space="preserve"> turbines (169 MW each) and one common steam-electrical generator (414 MW) with a combined nominal generating capacity of 1090 MW.  </w:t>
      </w:r>
    </w:p>
    <w:p w:rsidR="004A4A4C" w:rsidRPr="005A6AC0" w:rsidRDefault="004A4A4C" w:rsidP="004A4A4C">
      <w:pPr>
        <w:pStyle w:val="ListParagraph"/>
        <w:spacing w:after="120"/>
        <w:ind w:left="360"/>
        <w:contextualSpacing w:val="0"/>
        <w:rPr>
          <w:i/>
          <w:sz w:val="22"/>
          <w:szCs w:val="22"/>
        </w:rPr>
      </w:pPr>
      <w:r w:rsidRPr="005A6AC0">
        <w:rPr>
          <w:sz w:val="22"/>
          <w:szCs w:val="22"/>
        </w:rPr>
        <w:t xml:space="preserve">Each </w:t>
      </w:r>
      <w:r w:rsidR="00C00FDD">
        <w:rPr>
          <w:sz w:val="22"/>
          <w:szCs w:val="22"/>
        </w:rPr>
        <w:t>gas</w:t>
      </w:r>
      <w:r w:rsidRPr="005A6AC0">
        <w:rPr>
          <w:sz w:val="22"/>
          <w:szCs w:val="22"/>
        </w:rPr>
        <w:t xml:space="preserve"> turbine set includes an automated gas turbine control system, an inlet air filtration system, an evaporative inlet air cooling system, an unfired heat recovery steam generator (HRSG), a single exhaust stack, electric fuel heaters, cooling towers and associated support equipment.  Each combustion turbine fires natural gas and is equipped with dry low-NO</w:t>
      </w:r>
      <w:r>
        <w:rPr>
          <w:sz w:val="22"/>
          <w:szCs w:val="22"/>
          <w:vertAlign w:val="subscript"/>
        </w:rPr>
        <w:t>X</w:t>
      </w:r>
      <w:r w:rsidRPr="005A6AC0">
        <w:rPr>
          <w:sz w:val="22"/>
          <w:szCs w:val="22"/>
        </w:rPr>
        <w:t xml:space="preserve"> (DLN) combustion technology and a selective catalytic reduction (SCR) system to reduce nitrogen oxides (NO</w:t>
      </w:r>
      <w:r>
        <w:rPr>
          <w:sz w:val="22"/>
          <w:szCs w:val="22"/>
          <w:vertAlign w:val="subscript"/>
        </w:rPr>
        <w:t>X</w:t>
      </w:r>
      <w:r w:rsidRPr="005A6AC0">
        <w:rPr>
          <w:sz w:val="22"/>
          <w:szCs w:val="22"/>
        </w:rPr>
        <w:t xml:space="preserve">) emissions.  Emissions of </w:t>
      </w:r>
      <w:r w:rsidR="00C32942" w:rsidRPr="005A6AC0">
        <w:rPr>
          <w:sz w:val="22"/>
          <w:szCs w:val="22"/>
        </w:rPr>
        <w:t>carbon monoxide (CO)</w:t>
      </w:r>
      <w:r w:rsidRPr="005A6AC0">
        <w:rPr>
          <w:sz w:val="22"/>
          <w:szCs w:val="22"/>
        </w:rPr>
        <w:t xml:space="preserve"> and NO</w:t>
      </w:r>
      <w:r w:rsidRPr="005A6AC0">
        <w:rPr>
          <w:sz w:val="22"/>
          <w:szCs w:val="22"/>
          <w:vertAlign w:val="subscript"/>
        </w:rPr>
        <w:t>X</w:t>
      </w:r>
      <w:r w:rsidRPr="005A6AC0">
        <w:rPr>
          <w:sz w:val="22"/>
          <w:szCs w:val="22"/>
        </w:rPr>
        <w:t xml:space="preserve"> are monitored with continuous emissions monitoring systems (CEMS).  </w:t>
      </w:r>
    </w:p>
    <w:p w:rsidR="004A4A4C" w:rsidRPr="005A6AC0" w:rsidRDefault="004A4A4C" w:rsidP="00460F7D">
      <w:pPr>
        <w:pStyle w:val="ListParagraph"/>
        <w:numPr>
          <w:ilvl w:val="0"/>
          <w:numId w:val="18"/>
        </w:numPr>
        <w:spacing w:after="120"/>
        <w:contextualSpacing w:val="0"/>
        <w:rPr>
          <w:sz w:val="22"/>
          <w:szCs w:val="22"/>
        </w:rPr>
      </w:pPr>
      <w:r w:rsidRPr="005A6AC0">
        <w:rPr>
          <w:sz w:val="22"/>
          <w:szCs w:val="22"/>
        </w:rPr>
        <w:t xml:space="preserve">Units 3 through 6 (EU 031 </w:t>
      </w:r>
      <w:r w:rsidR="00C00FDD">
        <w:rPr>
          <w:sz w:val="22"/>
          <w:szCs w:val="22"/>
        </w:rPr>
        <w:t>–</w:t>
      </w:r>
      <w:r w:rsidRPr="005A6AC0">
        <w:rPr>
          <w:sz w:val="22"/>
          <w:szCs w:val="22"/>
        </w:rPr>
        <w:t xml:space="preserve"> </w:t>
      </w:r>
      <w:r w:rsidR="00C00FDD">
        <w:rPr>
          <w:sz w:val="22"/>
          <w:szCs w:val="22"/>
        </w:rPr>
        <w:t xml:space="preserve">EU </w:t>
      </w:r>
      <w:r w:rsidRPr="005A6AC0">
        <w:rPr>
          <w:sz w:val="22"/>
          <w:szCs w:val="22"/>
        </w:rPr>
        <w:t xml:space="preserve">038) consist of four Pratt </w:t>
      </w:r>
      <w:r w:rsidR="00C00FDD">
        <w:rPr>
          <w:sz w:val="22"/>
          <w:szCs w:val="22"/>
        </w:rPr>
        <w:t>and</w:t>
      </w:r>
      <w:r w:rsidRPr="005A6AC0">
        <w:rPr>
          <w:sz w:val="22"/>
          <w:szCs w:val="22"/>
        </w:rPr>
        <w:t xml:space="preserve"> Whitney Model No. FT8-3 SwiftPac® aero-derivative combustion turbine-electrical generator sets to operate in simple cycle mode.  For each SwiftPac®, two combustion turbines are coupled to one common electrical generator set having a total nominal gross generation capacity of 62 MW.  Each unit fires natural gas, controls NO</w:t>
      </w:r>
      <w:r w:rsidRPr="005A6AC0">
        <w:rPr>
          <w:sz w:val="22"/>
          <w:szCs w:val="22"/>
          <w:vertAlign w:val="subscript"/>
        </w:rPr>
        <w:t>X</w:t>
      </w:r>
      <w:r w:rsidRPr="005A6AC0">
        <w:rPr>
          <w:sz w:val="22"/>
          <w:szCs w:val="22"/>
        </w:rPr>
        <w:t xml:space="preserve"> emissions with water injection and CO emissions with catalytic oxidation.  Emissions of CO and NO</w:t>
      </w:r>
      <w:r w:rsidRPr="005A6AC0">
        <w:rPr>
          <w:sz w:val="22"/>
          <w:szCs w:val="22"/>
          <w:vertAlign w:val="subscript"/>
        </w:rPr>
        <w:t>X</w:t>
      </w:r>
      <w:r w:rsidRPr="005A6AC0">
        <w:rPr>
          <w:sz w:val="22"/>
          <w:szCs w:val="22"/>
        </w:rPr>
        <w:t xml:space="preserve"> are monitored with CEMS.  </w:t>
      </w:r>
    </w:p>
    <w:p w:rsidR="004A4A4C" w:rsidRPr="005A6AC0" w:rsidRDefault="00C00FDD" w:rsidP="00460F7D">
      <w:pPr>
        <w:pStyle w:val="ListParagraph"/>
        <w:numPr>
          <w:ilvl w:val="0"/>
          <w:numId w:val="18"/>
        </w:numPr>
        <w:spacing w:after="120"/>
        <w:contextualSpacing w:val="0"/>
        <w:rPr>
          <w:i/>
          <w:sz w:val="22"/>
          <w:szCs w:val="22"/>
        </w:rPr>
      </w:pPr>
      <w:r>
        <w:rPr>
          <w:sz w:val="22"/>
          <w:szCs w:val="22"/>
        </w:rPr>
        <w:t>Three emergency d</w:t>
      </w:r>
      <w:r w:rsidR="004A4A4C" w:rsidRPr="005A6AC0">
        <w:rPr>
          <w:sz w:val="22"/>
          <w:szCs w:val="22"/>
        </w:rPr>
        <w:t>iesel engines used to power generators and a fire pump (EU</w:t>
      </w:r>
      <w:r w:rsidR="004A4A4C">
        <w:rPr>
          <w:sz w:val="22"/>
          <w:szCs w:val="22"/>
        </w:rPr>
        <w:t xml:space="preserve"> </w:t>
      </w:r>
      <w:r w:rsidR="004A4A4C" w:rsidRPr="005A6AC0">
        <w:rPr>
          <w:sz w:val="22"/>
          <w:szCs w:val="22"/>
        </w:rPr>
        <w:t>039</w:t>
      </w:r>
      <w:r w:rsidR="004A4A4C">
        <w:rPr>
          <w:sz w:val="22"/>
          <w:szCs w:val="22"/>
        </w:rPr>
        <w:t xml:space="preserve"> – EU 042</w:t>
      </w:r>
      <w:r w:rsidR="004A4A4C" w:rsidRPr="005A6AC0">
        <w:rPr>
          <w:sz w:val="22"/>
          <w:szCs w:val="22"/>
        </w:rPr>
        <w:t xml:space="preserve">). </w:t>
      </w:r>
    </w:p>
    <w:p w:rsidR="004A4A4C" w:rsidRPr="005A6AC0" w:rsidRDefault="004A4A4C" w:rsidP="004A4A4C">
      <w:pPr>
        <w:autoSpaceDE w:val="0"/>
        <w:autoSpaceDN w:val="0"/>
        <w:adjustRightInd w:val="0"/>
        <w:spacing w:after="120"/>
        <w:rPr>
          <w:sz w:val="22"/>
          <w:szCs w:val="22"/>
          <w:highlight w:val="magenta"/>
        </w:rPr>
      </w:pPr>
      <w:r w:rsidRPr="005A6AC0">
        <w:rPr>
          <w:b/>
          <w:caps/>
          <w:sz w:val="22"/>
          <w:szCs w:val="22"/>
        </w:rPr>
        <w:t>Project Description</w:t>
      </w:r>
      <w:r w:rsidRPr="005A6AC0">
        <w:rPr>
          <w:sz w:val="22"/>
          <w:szCs w:val="22"/>
          <w:highlight w:val="magenta"/>
        </w:rPr>
        <w:t xml:space="preserve"> </w:t>
      </w:r>
    </w:p>
    <w:p w:rsidR="004A4A4C" w:rsidRPr="005A6AC0" w:rsidRDefault="004A4A4C" w:rsidP="004A4A4C">
      <w:pPr>
        <w:numPr>
          <w:ilvl w:val="12"/>
          <w:numId w:val="0"/>
        </w:numPr>
        <w:spacing w:after="120"/>
        <w:rPr>
          <w:sz w:val="22"/>
          <w:szCs w:val="22"/>
        </w:rPr>
      </w:pPr>
      <w:r w:rsidRPr="005A6AC0">
        <w:rPr>
          <w:sz w:val="22"/>
          <w:szCs w:val="22"/>
        </w:rPr>
        <w:t>This permit addresses</w:t>
      </w:r>
      <w:r>
        <w:rPr>
          <w:sz w:val="22"/>
          <w:szCs w:val="22"/>
        </w:rPr>
        <w:t xml:space="preserve"> </w:t>
      </w:r>
      <w:r w:rsidR="00EE3B9B">
        <w:rPr>
          <w:sz w:val="22"/>
          <w:szCs w:val="22"/>
        </w:rPr>
        <w:t>the following emission units (EU) at this facility:  fuel yard (EU 008); Combined cycle gas turbines (EU 021 – EU026); and simple cycle combustion turbines (EU 031 – EU 038)</w:t>
      </w:r>
      <w:r>
        <w:rPr>
          <w:sz w:val="22"/>
          <w:szCs w:val="22"/>
        </w:rPr>
        <w:t xml:space="preserve">.  </w:t>
      </w:r>
      <w:r w:rsidRPr="005A6AC0">
        <w:rPr>
          <w:sz w:val="22"/>
          <w:szCs w:val="22"/>
        </w:rPr>
        <w:t>This p</w:t>
      </w:r>
      <w:r>
        <w:rPr>
          <w:sz w:val="22"/>
          <w:szCs w:val="22"/>
        </w:rPr>
        <w:t>ermitting action</w:t>
      </w:r>
      <w:r w:rsidRPr="005A6AC0">
        <w:rPr>
          <w:sz w:val="22"/>
          <w:szCs w:val="22"/>
        </w:rPr>
        <w:t xml:space="preserve"> revises several conditions in underlying air construction permits primarily related to</w:t>
      </w:r>
      <w:r w:rsidR="007A5FA4">
        <w:rPr>
          <w:sz w:val="22"/>
          <w:szCs w:val="22"/>
        </w:rPr>
        <w:t xml:space="preserve">: </w:t>
      </w:r>
      <w:r w:rsidRPr="005A6AC0">
        <w:rPr>
          <w:sz w:val="22"/>
          <w:szCs w:val="22"/>
        </w:rPr>
        <w:t xml:space="preserve"> </w:t>
      </w:r>
      <w:r w:rsidR="007A5FA4">
        <w:rPr>
          <w:sz w:val="22"/>
          <w:szCs w:val="22"/>
        </w:rPr>
        <w:t>deleting</w:t>
      </w:r>
      <w:r w:rsidR="007A5FA4" w:rsidRPr="007A5FA4">
        <w:rPr>
          <w:sz w:val="22"/>
          <w:szCs w:val="22"/>
        </w:rPr>
        <w:t xml:space="preserve"> the obsolete emission unit for the fuel yard</w:t>
      </w:r>
      <w:r w:rsidR="007A5FA4">
        <w:rPr>
          <w:sz w:val="22"/>
          <w:szCs w:val="22"/>
        </w:rPr>
        <w:t>;</w:t>
      </w:r>
      <w:r w:rsidR="007A5FA4" w:rsidRPr="007A5FA4">
        <w:rPr>
          <w:sz w:val="22"/>
          <w:szCs w:val="22"/>
        </w:rPr>
        <w:t xml:space="preserve"> </w:t>
      </w:r>
      <w:r w:rsidR="00681144" w:rsidRPr="007A5FA4">
        <w:rPr>
          <w:sz w:val="22"/>
          <w:szCs w:val="22"/>
        </w:rPr>
        <w:t xml:space="preserve">CEMS monitoring </w:t>
      </w:r>
      <w:r w:rsidR="007A5FA4" w:rsidRPr="007A5FA4">
        <w:rPr>
          <w:sz w:val="22"/>
          <w:szCs w:val="22"/>
        </w:rPr>
        <w:t>availability;</w:t>
      </w:r>
      <w:r w:rsidRPr="007A5FA4">
        <w:rPr>
          <w:sz w:val="22"/>
          <w:szCs w:val="22"/>
        </w:rPr>
        <w:t xml:space="preserve"> </w:t>
      </w:r>
      <w:r w:rsidR="007A5FA4">
        <w:rPr>
          <w:sz w:val="22"/>
          <w:szCs w:val="22"/>
        </w:rPr>
        <w:t xml:space="preserve">add an </w:t>
      </w:r>
      <w:r w:rsidRPr="007A5FA4">
        <w:rPr>
          <w:sz w:val="22"/>
          <w:szCs w:val="22"/>
        </w:rPr>
        <w:t xml:space="preserve">allowable </w:t>
      </w:r>
      <w:r w:rsidR="00681144" w:rsidRPr="007A5FA4">
        <w:rPr>
          <w:sz w:val="22"/>
          <w:szCs w:val="22"/>
        </w:rPr>
        <w:t>NSPS emission standard</w:t>
      </w:r>
      <w:r w:rsidR="007A5FA4">
        <w:rPr>
          <w:sz w:val="22"/>
          <w:szCs w:val="22"/>
        </w:rPr>
        <w:t>;</w:t>
      </w:r>
      <w:r w:rsidRPr="007A5FA4">
        <w:rPr>
          <w:sz w:val="22"/>
          <w:szCs w:val="22"/>
        </w:rPr>
        <w:t xml:space="preserve"> </w:t>
      </w:r>
      <w:r w:rsidR="00681144" w:rsidRPr="007A5FA4">
        <w:rPr>
          <w:sz w:val="22"/>
          <w:szCs w:val="22"/>
        </w:rPr>
        <w:t>visible emission testing requirements</w:t>
      </w:r>
      <w:r w:rsidR="007A5FA4">
        <w:rPr>
          <w:sz w:val="22"/>
          <w:szCs w:val="22"/>
        </w:rPr>
        <w:t>;</w:t>
      </w:r>
      <w:r w:rsidRPr="007A5FA4">
        <w:rPr>
          <w:sz w:val="22"/>
          <w:szCs w:val="22"/>
        </w:rPr>
        <w:t xml:space="preserve"> </w:t>
      </w:r>
      <w:r w:rsidR="007A5FA4" w:rsidRPr="007A5FA4">
        <w:rPr>
          <w:sz w:val="22"/>
          <w:szCs w:val="22"/>
        </w:rPr>
        <w:t>and</w:t>
      </w:r>
      <w:r w:rsidR="007A5FA4">
        <w:rPr>
          <w:sz w:val="22"/>
          <w:szCs w:val="22"/>
        </w:rPr>
        <w:t xml:space="preserve">, the </w:t>
      </w:r>
      <w:r w:rsidR="007A5FA4" w:rsidRPr="007A5FA4">
        <w:rPr>
          <w:sz w:val="22"/>
          <w:szCs w:val="22"/>
        </w:rPr>
        <w:t>replacement of the simple cycle combustion turbines</w:t>
      </w:r>
      <w:r w:rsidRPr="007A5FA4">
        <w:rPr>
          <w:sz w:val="22"/>
          <w:szCs w:val="22"/>
        </w:rPr>
        <w:t>.</w:t>
      </w:r>
    </w:p>
    <w:p w:rsidR="004A4A4C" w:rsidRPr="005A6AC0" w:rsidRDefault="004A4A4C" w:rsidP="004A4A4C">
      <w:pPr>
        <w:spacing w:after="120"/>
        <w:rPr>
          <w:sz w:val="22"/>
          <w:szCs w:val="22"/>
        </w:rPr>
      </w:pPr>
      <w:r w:rsidRPr="005A6AC0">
        <w:rPr>
          <w:sz w:val="22"/>
          <w:szCs w:val="22"/>
        </w:rPr>
        <w:t>These revisions to the existing construction permits</w:t>
      </w:r>
      <w:r>
        <w:rPr>
          <w:sz w:val="22"/>
          <w:szCs w:val="22"/>
        </w:rPr>
        <w:t xml:space="preserve"> are </w:t>
      </w:r>
      <w:r w:rsidRPr="005A6AC0">
        <w:rPr>
          <w:sz w:val="22"/>
          <w:szCs w:val="22"/>
        </w:rPr>
        <w:t xml:space="preserve">shown in </w:t>
      </w:r>
      <w:r w:rsidRPr="005A6AC0">
        <w:rPr>
          <w:strike/>
          <w:sz w:val="22"/>
          <w:szCs w:val="22"/>
          <w:highlight w:val="yellow"/>
        </w:rPr>
        <w:t>strike through</w:t>
      </w:r>
      <w:r w:rsidRPr="005A6AC0">
        <w:rPr>
          <w:strike/>
          <w:sz w:val="22"/>
          <w:szCs w:val="22"/>
        </w:rPr>
        <w:t xml:space="preserve"> </w:t>
      </w:r>
      <w:r w:rsidRPr="005A6AC0">
        <w:rPr>
          <w:sz w:val="22"/>
          <w:szCs w:val="22"/>
        </w:rPr>
        <w:t xml:space="preserve">format for deletions and in </w:t>
      </w:r>
      <w:r w:rsidRPr="005A6AC0">
        <w:rPr>
          <w:sz w:val="22"/>
          <w:szCs w:val="22"/>
          <w:highlight w:val="yellow"/>
          <w:u w:val="double"/>
        </w:rPr>
        <w:t>double underline</w:t>
      </w:r>
      <w:r w:rsidRPr="005A6AC0">
        <w:rPr>
          <w:sz w:val="22"/>
          <w:szCs w:val="22"/>
        </w:rPr>
        <w:t xml:space="preserve"> format for additions.  For ease of identification, all changes have been </w:t>
      </w:r>
      <w:r w:rsidRPr="005A6AC0">
        <w:rPr>
          <w:sz w:val="22"/>
          <w:szCs w:val="22"/>
          <w:highlight w:val="yellow"/>
        </w:rPr>
        <w:t>highlighted in yellow</w:t>
      </w:r>
      <w:r w:rsidRPr="005A6AC0">
        <w:rPr>
          <w:sz w:val="22"/>
          <w:szCs w:val="22"/>
        </w:rPr>
        <w:t xml:space="preserve"> within this DRAFT permit document.  The revisions follow the existing permits numerical order.  The revisions</w:t>
      </w:r>
      <w:r w:rsidR="00456660">
        <w:rPr>
          <w:sz w:val="22"/>
          <w:szCs w:val="22"/>
        </w:rPr>
        <w:t xml:space="preserve"> made</w:t>
      </w:r>
      <w:r w:rsidRPr="005A6AC0">
        <w:rPr>
          <w:sz w:val="22"/>
          <w:szCs w:val="22"/>
        </w:rPr>
        <w:t xml:space="preserve"> to the</w:t>
      </w:r>
      <w:r w:rsidR="00456660">
        <w:rPr>
          <w:sz w:val="22"/>
          <w:szCs w:val="22"/>
        </w:rPr>
        <w:t>se</w:t>
      </w:r>
      <w:r w:rsidRPr="005A6AC0">
        <w:rPr>
          <w:sz w:val="22"/>
          <w:szCs w:val="22"/>
        </w:rPr>
        <w:t xml:space="preserve"> conditions </w:t>
      </w:r>
      <w:r w:rsidR="00456660">
        <w:rPr>
          <w:sz w:val="22"/>
          <w:szCs w:val="22"/>
        </w:rPr>
        <w:t>will</w:t>
      </w:r>
      <w:r w:rsidRPr="005A6AC0">
        <w:rPr>
          <w:sz w:val="22"/>
          <w:szCs w:val="22"/>
        </w:rPr>
        <w:t xml:space="preserve"> </w:t>
      </w:r>
      <w:r w:rsidR="00456660">
        <w:rPr>
          <w:sz w:val="22"/>
          <w:szCs w:val="22"/>
        </w:rPr>
        <w:t>replace</w:t>
      </w:r>
      <w:r w:rsidRPr="005A6AC0">
        <w:rPr>
          <w:sz w:val="22"/>
          <w:szCs w:val="22"/>
        </w:rPr>
        <w:t xml:space="preserve"> the entire condition. </w:t>
      </w:r>
    </w:p>
    <w:p w:rsidR="004A4A4C" w:rsidRPr="005A6AC0" w:rsidRDefault="004A4A4C" w:rsidP="004A4A4C">
      <w:pPr>
        <w:pStyle w:val="Caption"/>
        <w:spacing w:before="120"/>
        <w:rPr>
          <w:szCs w:val="22"/>
        </w:rPr>
      </w:pPr>
      <w:r w:rsidRPr="005A6AC0">
        <w:rPr>
          <w:szCs w:val="22"/>
        </w:rPr>
        <w:t>Regulatory Classification</w:t>
      </w:r>
    </w:p>
    <w:p w:rsidR="004A4A4C" w:rsidRPr="005A6AC0" w:rsidRDefault="004A4A4C" w:rsidP="00460F7D">
      <w:pPr>
        <w:widowControl w:val="0"/>
        <w:numPr>
          <w:ilvl w:val="0"/>
          <w:numId w:val="19"/>
        </w:numPr>
        <w:spacing w:after="120"/>
        <w:ind w:left="360"/>
        <w:rPr>
          <w:sz w:val="22"/>
          <w:szCs w:val="22"/>
        </w:rPr>
      </w:pPr>
      <w:r w:rsidRPr="005A6AC0">
        <w:rPr>
          <w:sz w:val="22"/>
          <w:szCs w:val="22"/>
        </w:rPr>
        <w:t xml:space="preserve">The facility is </w:t>
      </w:r>
      <w:r w:rsidR="00C00FDD">
        <w:rPr>
          <w:sz w:val="22"/>
          <w:szCs w:val="22"/>
        </w:rPr>
        <w:t>not</w:t>
      </w:r>
      <w:r w:rsidRPr="005A6AC0">
        <w:rPr>
          <w:sz w:val="22"/>
          <w:szCs w:val="22"/>
        </w:rPr>
        <w:t xml:space="preserve"> major source of hazardous air pollutants (HAP).</w:t>
      </w:r>
    </w:p>
    <w:p w:rsidR="004A4A4C" w:rsidRPr="005A6AC0" w:rsidRDefault="004A4A4C" w:rsidP="00460F7D">
      <w:pPr>
        <w:widowControl w:val="0"/>
        <w:numPr>
          <w:ilvl w:val="0"/>
          <w:numId w:val="19"/>
        </w:numPr>
        <w:spacing w:after="120"/>
        <w:ind w:left="360"/>
        <w:rPr>
          <w:sz w:val="22"/>
          <w:szCs w:val="22"/>
        </w:rPr>
      </w:pPr>
      <w:r w:rsidRPr="005A6AC0">
        <w:rPr>
          <w:sz w:val="22"/>
          <w:szCs w:val="22"/>
        </w:rPr>
        <w:t xml:space="preserve">The facility is a Title V major source of air pollution in accordance with Chapter </w:t>
      </w:r>
      <w:r w:rsidR="00C00FDD">
        <w:rPr>
          <w:sz w:val="22"/>
          <w:szCs w:val="22"/>
        </w:rPr>
        <w:t>62-</w:t>
      </w:r>
      <w:r w:rsidRPr="005A6AC0">
        <w:rPr>
          <w:sz w:val="22"/>
          <w:szCs w:val="22"/>
        </w:rPr>
        <w:t>213, F.A.C.</w:t>
      </w:r>
    </w:p>
    <w:p w:rsidR="004A4A4C" w:rsidRPr="005A6AC0" w:rsidRDefault="004A4A4C" w:rsidP="00460F7D">
      <w:pPr>
        <w:widowControl w:val="0"/>
        <w:numPr>
          <w:ilvl w:val="0"/>
          <w:numId w:val="19"/>
        </w:numPr>
        <w:spacing w:after="120"/>
        <w:ind w:left="360"/>
        <w:rPr>
          <w:sz w:val="22"/>
          <w:szCs w:val="22"/>
        </w:rPr>
      </w:pPr>
      <w:r w:rsidRPr="005A6AC0">
        <w:rPr>
          <w:sz w:val="22"/>
          <w:szCs w:val="22"/>
        </w:rPr>
        <w:t>The facility is a major stationary source (PSD-major source) in accordance with Rule 62-212.400, F.A.C.</w:t>
      </w:r>
    </w:p>
    <w:p w:rsidR="004A4A4C" w:rsidRPr="005A6AC0" w:rsidRDefault="004A4A4C" w:rsidP="00460F7D">
      <w:pPr>
        <w:pStyle w:val="BodyText"/>
        <w:widowControl w:val="0"/>
        <w:numPr>
          <w:ilvl w:val="0"/>
          <w:numId w:val="19"/>
        </w:numPr>
        <w:ind w:left="360"/>
        <w:rPr>
          <w:sz w:val="22"/>
          <w:szCs w:val="22"/>
        </w:rPr>
      </w:pPr>
      <w:r w:rsidRPr="005A6AC0">
        <w:rPr>
          <w:sz w:val="22"/>
          <w:szCs w:val="22"/>
        </w:rPr>
        <w:t xml:space="preserve">The facility operates units subject to the </w:t>
      </w:r>
      <w:r w:rsidR="007A5FA4">
        <w:rPr>
          <w:sz w:val="22"/>
          <w:szCs w:val="22"/>
        </w:rPr>
        <w:t xml:space="preserve">New </w:t>
      </w:r>
      <w:r w:rsidR="00183ECE">
        <w:rPr>
          <w:sz w:val="22"/>
          <w:szCs w:val="22"/>
        </w:rPr>
        <w:t>Source</w:t>
      </w:r>
      <w:r w:rsidR="007A5FA4">
        <w:rPr>
          <w:sz w:val="22"/>
          <w:szCs w:val="22"/>
        </w:rPr>
        <w:t xml:space="preserve"> Performance Standards (NSPS) of </w:t>
      </w:r>
      <w:r w:rsidRPr="005A6AC0">
        <w:rPr>
          <w:sz w:val="22"/>
          <w:szCs w:val="22"/>
        </w:rPr>
        <w:t>40 Code of Federal Regulations (CFR) Part 60.</w:t>
      </w:r>
    </w:p>
    <w:p w:rsidR="004A4A4C" w:rsidRPr="005A6AC0" w:rsidRDefault="004A4A4C" w:rsidP="00460F7D">
      <w:pPr>
        <w:pStyle w:val="BodyText"/>
        <w:widowControl w:val="0"/>
        <w:numPr>
          <w:ilvl w:val="0"/>
          <w:numId w:val="19"/>
        </w:numPr>
        <w:ind w:left="360"/>
        <w:rPr>
          <w:sz w:val="22"/>
          <w:szCs w:val="22"/>
        </w:rPr>
      </w:pPr>
      <w:r w:rsidRPr="005A6AC0">
        <w:rPr>
          <w:sz w:val="22"/>
          <w:szCs w:val="22"/>
        </w:rPr>
        <w:t xml:space="preserve">The facility operates units subject to the National Emissions Standards for Hazardous Air Pollutants </w:t>
      </w:r>
      <w:r w:rsidR="007A5FA4">
        <w:rPr>
          <w:sz w:val="22"/>
          <w:szCs w:val="22"/>
        </w:rPr>
        <w:t>(NESHAP) of</w:t>
      </w:r>
      <w:r w:rsidRPr="005A6AC0">
        <w:rPr>
          <w:sz w:val="22"/>
          <w:szCs w:val="22"/>
        </w:rPr>
        <w:t xml:space="preserve"> 40 CFR Part 63.</w:t>
      </w:r>
    </w:p>
    <w:p w:rsidR="004A4A4C" w:rsidRPr="005A6AC0" w:rsidRDefault="004A4A4C" w:rsidP="00460F7D">
      <w:pPr>
        <w:pStyle w:val="BodyText"/>
        <w:widowControl w:val="0"/>
        <w:numPr>
          <w:ilvl w:val="0"/>
          <w:numId w:val="19"/>
        </w:numPr>
        <w:ind w:left="360"/>
        <w:rPr>
          <w:sz w:val="22"/>
          <w:szCs w:val="22"/>
        </w:rPr>
      </w:pPr>
      <w:r w:rsidRPr="005A6AC0">
        <w:rPr>
          <w:sz w:val="22"/>
          <w:szCs w:val="22"/>
        </w:rPr>
        <w:t>The facility operates units subject to the Acid Rain provisions of the Clean Air Act.</w:t>
      </w:r>
    </w:p>
    <w:p w:rsidR="004A4A4C" w:rsidRPr="005A6AC0" w:rsidRDefault="004A4A4C" w:rsidP="00460F7D">
      <w:pPr>
        <w:pStyle w:val="BodyText"/>
        <w:widowControl w:val="0"/>
        <w:numPr>
          <w:ilvl w:val="0"/>
          <w:numId w:val="19"/>
        </w:numPr>
        <w:ind w:left="360"/>
        <w:rPr>
          <w:sz w:val="22"/>
          <w:szCs w:val="22"/>
        </w:rPr>
      </w:pPr>
      <w:r w:rsidRPr="005A6AC0">
        <w:rPr>
          <w:sz w:val="22"/>
          <w:szCs w:val="22"/>
        </w:rPr>
        <w:lastRenderedPageBreak/>
        <w:t xml:space="preserve">The facility operates units subject to the Federal Clean Air Interstate Rule (CAIR) in accordance with Rule 62-296.470, F.A.C.  </w:t>
      </w:r>
    </w:p>
    <w:p w:rsidR="004A4A4C" w:rsidRPr="005A6AC0" w:rsidRDefault="004A4A4C" w:rsidP="00460F7D">
      <w:pPr>
        <w:pStyle w:val="BodyText"/>
        <w:widowControl w:val="0"/>
        <w:numPr>
          <w:ilvl w:val="0"/>
          <w:numId w:val="19"/>
        </w:numPr>
        <w:ind w:left="360"/>
        <w:rPr>
          <w:sz w:val="22"/>
          <w:szCs w:val="22"/>
        </w:rPr>
      </w:pPr>
      <w:r w:rsidRPr="005A6AC0">
        <w:rPr>
          <w:sz w:val="22"/>
          <w:szCs w:val="22"/>
        </w:rPr>
        <w:t xml:space="preserve">This facility is located in an area (Hillsborough County) designated “unclassifiable” for </w:t>
      </w:r>
      <w:r w:rsidR="00BA1730">
        <w:rPr>
          <w:sz w:val="22"/>
          <w:szCs w:val="22"/>
        </w:rPr>
        <w:t>sulfur dioxide (</w:t>
      </w:r>
      <w:r w:rsidR="00BA1730" w:rsidRPr="00702F6D">
        <w:rPr>
          <w:sz w:val="22"/>
          <w:szCs w:val="22"/>
        </w:rPr>
        <w:t>SO</w:t>
      </w:r>
      <w:r w:rsidR="00BA1730" w:rsidRPr="00702F6D">
        <w:rPr>
          <w:sz w:val="22"/>
          <w:szCs w:val="22"/>
          <w:vertAlign w:val="subscript"/>
        </w:rPr>
        <w:t>2</w:t>
      </w:r>
      <w:r w:rsidR="00BA1730">
        <w:rPr>
          <w:sz w:val="22"/>
          <w:szCs w:val="22"/>
        </w:rPr>
        <w:t>)</w:t>
      </w:r>
      <w:r w:rsidRPr="005A6AC0">
        <w:rPr>
          <w:sz w:val="22"/>
          <w:szCs w:val="22"/>
        </w:rPr>
        <w:t>, “maintenance” for Ozone (O</w:t>
      </w:r>
      <w:r w:rsidRPr="005A6AC0">
        <w:rPr>
          <w:sz w:val="22"/>
          <w:szCs w:val="22"/>
          <w:vertAlign w:val="subscript"/>
        </w:rPr>
        <w:t>3</w:t>
      </w:r>
      <w:r w:rsidRPr="005A6AC0">
        <w:rPr>
          <w:sz w:val="22"/>
          <w:szCs w:val="22"/>
        </w:rPr>
        <w:t xml:space="preserve">), and lead (Pb), in the “area of influence” of the </w:t>
      </w:r>
      <w:r w:rsidR="007A5FA4">
        <w:rPr>
          <w:sz w:val="22"/>
          <w:szCs w:val="22"/>
        </w:rPr>
        <w:t>particulate matter (</w:t>
      </w:r>
      <w:r w:rsidRPr="005A6AC0">
        <w:rPr>
          <w:sz w:val="22"/>
          <w:szCs w:val="22"/>
        </w:rPr>
        <w:t>PM</w:t>
      </w:r>
      <w:r w:rsidR="007A5FA4">
        <w:rPr>
          <w:sz w:val="22"/>
          <w:szCs w:val="22"/>
        </w:rPr>
        <w:t>)</w:t>
      </w:r>
      <w:r w:rsidRPr="005A6AC0">
        <w:rPr>
          <w:sz w:val="22"/>
          <w:szCs w:val="22"/>
        </w:rPr>
        <w:t xml:space="preserve"> maintenance area, and “attainment” for all the other criteria pollutants pursuant to Rule 62-204.340, F.A.C.</w:t>
      </w:r>
    </w:p>
    <w:p w:rsidR="004A4A4C" w:rsidRPr="005A6AC0" w:rsidRDefault="004A4A4C" w:rsidP="004A4A4C">
      <w:pPr>
        <w:pStyle w:val="Caption"/>
        <w:spacing w:before="0"/>
        <w:jc w:val="both"/>
        <w:rPr>
          <w:caps w:val="0"/>
          <w:szCs w:val="22"/>
        </w:rPr>
      </w:pPr>
      <w:r w:rsidRPr="005A6AC0">
        <w:rPr>
          <w:caps w:val="0"/>
          <w:szCs w:val="22"/>
        </w:rPr>
        <w:t>RELEVANT DOCUMENTS</w:t>
      </w:r>
    </w:p>
    <w:p w:rsidR="004C73A6" w:rsidRDefault="004A4A4C" w:rsidP="004A4A4C">
      <w:pPr>
        <w:rPr>
          <w:sz w:val="22"/>
          <w:szCs w:val="22"/>
        </w:rPr>
      </w:pPr>
      <w:r w:rsidRPr="005A6AC0">
        <w:rPr>
          <w:sz w:val="22"/>
          <w:szCs w:val="22"/>
        </w:rPr>
        <w:t>Several documents shown in the following link are not a part of this permit, but helped form the basis for this permitting action.  Documents related to this permitting action are posted under permit No. 0</w:t>
      </w:r>
      <w:r>
        <w:rPr>
          <w:sz w:val="22"/>
          <w:szCs w:val="22"/>
        </w:rPr>
        <w:t>570040</w:t>
      </w:r>
      <w:r w:rsidRPr="005A6AC0">
        <w:rPr>
          <w:sz w:val="22"/>
          <w:szCs w:val="22"/>
        </w:rPr>
        <w:t>-03</w:t>
      </w:r>
      <w:r>
        <w:rPr>
          <w:sz w:val="22"/>
          <w:szCs w:val="22"/>
        </w:rPr>
        <w:t>4</w:t>
      </w:r>
      <w:r w:rsidRPr="005A6AC0">
        <w:rPr>
          <w:sz w:val="22"/>
          <w:szCs w:val="22"/>
        </w:rPr>
        <w:t xml:space="preserve">-AC at the following web site address:  </w:t>
      </w:r>
      <w:hyperlink r:id="rId28" w:history="1">
        <w:r w:rsidRPr="005A6AC0">
          <w:rPr>
            <w:rStyle w:val="Hyperlink"/>
            <w:sz w:val="22"/>
            <w:szCs w:val="22"/>
          </w:rPr>
          <w:t>http://appprod.dep.state.fl.us/air/emission/apds/default.asp</w:t>
        </w:r>
      </w:hyperlink>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7A5FA4">
          <w:headerReference w:type="even" r:id="rId29"/>
          <w:headerReference w:type="default" r:id="rId30"/>
          <w:headerReference w:type="first" r:id="rId31"/>
          <w:pgSz w:w="12240" w:h="15840" w:code="1"/>
          <w:pgMar w:top="720" w:right="1080" w:bottom="720" w:left="1080" w:header="720" w:footer="830" w:gutter="0"/>
          <w:paperSrc w:first="15" w:other="15"/>
          <w:cols w:space="720"/>
        </w:sectPr>
      </w:pPr>
    </w:p>
    <w:p w:rsidR="004C73A6" w:rsidRPr="002C1D42" w:rsidRDefault="004C73A6" w:rsidP="00460F7D">
      <w:pPr>
        <w:numPr>
          <w:ilvl w:val="0"/>
          <w:numId w:val="4"/>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 xml:space="preserve">2600 Blair Stone Road (MS #5505), Tallahassee, Florida  32399-2400.  </w:t>
      </w:r>
    </w:p>
    <w:p w:rsidR="004C73A6" w:rsidRPr="002C1D42" w:rsidRDefault="000D049E" w:rsidP="00460F7D">
      <w:pPr>
        <w:numPr>
          <w:ilvl w:val="0"/>
          <w:numId w:val="4"/>
        </w:numPr>
        <w:spacing w:after="120"/>
        <w:rPr>
          <w:sz w:val="22"/>
          <w:szCs w:val="22"/>
        </w:rPr>
      </w:pPr>
      <w:r w:rsidRPr="0017559C">
        <w:rPr>
          <w:bCs/>
          <w:sz w:val="22"/>
          <w:u w:val="single"/>
        </w:rPr>
        <w:t>Compliance Authority</w:t>
      </w:r>
      <w:r w:rsidRPr="0017559C">
        <w:rPr>
          <w:bCs/>
          <w:sz w:val="22"/>
        </w:rPr>
        <w:t xml:space="preserve">:  </w:t>
      </w:r>
      <w:r w:rsidR="00250DD0" w:rsidRPr="005A6AC0">
        <w:rPr>
          <w:sz w:val="22"/>
          <w:szCs w:val="22"/>
        </w:rPr>
        <w:t>All documents related to compliance activities such as reports, tests, and notifications shall be submitted to the Hillsborough County Environmental Protection Commission (HCEPC), Air Management Division.  The mailing address and phone number of the HCEPC are 3629 Queen Palm Drive, Tampa, Florida 33619-1309; (813)627-2600 and (813)627-2620 (fax).</w:t>
      </w:r>
    </w:p>
    <w:p w:rsidR="00845DA5" w:rsidRPr="001F2FAB" w:rsidRDefault="004C73A6" w:rsidP="00460F7D">
      <w:pPr>
        <w:numPr>
          <w:ilvl w:val="0"/>
          <w:numId w:val="4"/>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Appendix D</w:t>
      </w:r>
      <w:r w:rsidR="001F2FAB">
        <w:rPr>
          <w:sz w:val="22"/>
          <w:szCs w:val="22"/>
        </w:rPr>
        <w:t xml:space="preserve"> (</w:t>
      </w:r>
      <w:r w:rsidR="00845DA5" w:rsidRPr="001F2FAB">
        <w:rPr>
          <w:sz w:val="22"/>
          <w:szCs w:val="22"/>
        </w:rPr>
        <w:t>Common Testing Requirements</w:t>
      </w:r>
      <w:r w:rsidR="001F2FAB">
        <w:rPr>
          <w:sz w:val="22"/>
          <w:szCs w:val="22"/>
        </w:rPr>
        <w:t>)</w:t>
      </w:r>
      <w:r w:rsidR="00C00FDD">
        <w:rPr>
          <w:sz w:val="22"/>
          <w:szCs w:val="22"/>
        </w:rPr>
        <w:t>; and Appendix E (Continuous Emissions Monitoring System)</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460F7D">
      <w:pPr>
        <w:numPr>
          <w:ilvl w:val="0"/>
          <w:numId w:val="4"/>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460F7D">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460F7D">
      <w:pPr>
        <w:numPr>
          <w:ilvl w:val="0"/>
          <w:numId w:val="4"/>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rsidR="002A1F91" w:rsidRPr="002A1F91" w:rsidRDefault="002A1F91" w:rsidP="00460F7D">
      <w:pPr>
        <w:numPr>
          <w:ilvl w:val="0"/>
          <w:numId w:val="4"/>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w:t>
      </w:r>
      <w:r w:rsidR="00C00FDD">
        <w:rPr>
          <w:sz w:val="22"/>
          <w:szCs w:val="22"/>
        </w:rPr>
        <w:t>and</w:t>
      </w:r>
      <w:r w:rsidRPr="002A1F91">
        <w:rPr>
          <w:sz w:val="22"/>
          <w:szCs w:val="22"/>
        </w:rPr>
        <w:t xml:space="preserve"> 62-210.300(1), F.A.C.]</w:t>
      </w:r>
    </w:p>
    <w:p w:rsidR="00744DD9" w:rsidRPr="00692695" w:rsidRDefault="00250DD0" w:rsidP="00460F7D">
      <w:pPr>
        <w:numPr>
          <w:ilvl w:val="0"/>
          <w:numId w:val="4"/>
        </w:numPr>
        <w:spacing w:after="120"/>
        <w:rPr>
          <w:sz w:val="22"/>
          <w:szCs w:val="22"/>
        </w:rPr>
      </w:pPr>
      <w:r w:rsidRPr="00D4335F">
        <w:rPr>
          <w:sz w:val="22"/>
          <w:szCs w:val="22"/>
          <w:u w:val="single"/>
        </w:rPr>
        <w:t xml:space="preserve">Applicable Standards and Regulations:  </w:t>
      </w:r>
      <w:r w:rsidRPr="00D4335F">
        <w:rPr>
          <w:sz w:val="22"/>
          <w:szCs w:val="22"/>
        </w:rPr>
        <w:t xml:space="preserve">Except as specified in Section 3 below, the facility remains subject to all of the rules and requirements contained in all previously issued air construction permits for this facility.  </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p>
    <w:p w:rsidR="00254630" w:rsidRPr="000A19E5" w:rsidRDefault="00254630" w:rsidP="00254630">
      <w:pPr>
        <w:spacing w:after="120"/>
        <w:rPr>
          <w:sz w:val="22"/>
          <w:szCs w:val="22"/>
        </w:rPr>
      </w:pPr>
      <w:r w:rsidRPr="000A19E5">
        <w:rPr>
          <w:sz w:val="22"/>
          <w:szCs w:val="22"/>
        </w:rPr>
        <w:lastRenderedPageBreak/>
        <w:t>The specific conditions in this subsection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254630" w:rsidRPr="00983E38" w:rsidTr="00254630">
        <w:tc>
          <w:tcPr>
            <w:tcW w:w="939" w:type="dxa"/>
          </w:tcPr>
          <w:p w:rsidR="00254630" w:rsidRPr="00983E38" w:rsidRDefault="00254630" w:rsidP="00254630">
            <w:pPr>
              <w:jc w:val="center"/>
              <w:rPr>
                <w:b/>
              </w:rPr>
            </w:pPr>
            <w:r w:rsidRPr="00983E38">
              <w:br w:type="page"/>
            </w:r>
            <w:r w:rsidRPr="00983E38">
              <w:br w:type="page"/>
            </w:r>
            <w:r w:rsidRPr="00983E38">
              <w:rPr>
                <w:b/>
              </w:rPr>
              <w:t>EU No.</w:t>
            </w:r>
          </w:p>
        </w:tc>
        <w:tc>
          <w:tcPr>
            <w:tcW w:w="9015" w:type="dxa"/>
          </w:tcPr>
          <w:p w:rsidR="00254630" w:rsidRPr="00983E38" w:rsidRDefault="00254630" w:rsidP="00254630">
            <w:pPr>
              <w:rPr>
                <w:b/>
              </w:rPr>
            </w:pPr>
            <w:r w:rsidRPr="00983E38">
              <w:rPr>
                <w:b/>
              </w:rPr>
              <w:t>Brief Description</w:t>
            </w:r>
          </w:p>
        </w:tc>
      </w:tr>
      <w:tr w:rsidR="00254630" w:rsidRPr="00983E38" w:rsidTr="00254630">
        <w:tc>
          <w:tcPr>
            <w:tcW w:w="939" w:type="dxa"/>
            <w:vAlign w:val="center"/>
          </w:tcPr>
          <w:p w:rsidR="00254630" w:rsidRPr="00983E38" w:rsidRDefault="00254630" w:rsidP="00254630">
            <w:pPr>
              <w:jc w:val="center"/>
            </w:pPr>
            <w:r w:rsidRPr="00983E38">
              <w:t>008</w:t>
            </w:r>
          </w:p>
        </w:tc>
        <w:tc>
          <w:tcPr>
            <w:tcW w:w="9015" w:type="dxa"/>
          </w:tcPr>
          <w:p w:rsidR="00254630" w:rsidRPr="00983E38" w:rsidRDefault="00254630" w:rsidP="00254630">
            <w:r w:rsidRPr="00983E38">
              <w:t>Fuel Yard</w:t>
            </w:r>
          </w:p>
        </w:tc>
      </w:tr>
    </w:tbl>
    <w:p w:rsidR="00254630" w:rsidRPr="00456660" w:rsidRDefault="00254630" w:rsidP="00254630">
      <w:pPr>
        <w:spacing w:before="120" w:after="120"/>
        <w:rPr>
          <w:sz w:val="22"/>
          <w:szCs w:val="22"/>
        </w:rPr>
      </w:pPr>
      <w:r w:rsidRPr="00456660">
        <w:rPr>
          <w:sz w:val="22"/>
          <w:szCs w:val="22"/>
        </w:rPr>
        <w:t>The existing fuel yard equipment previously served F. J. Gannon Station Units 1 through 6; however, the coal-fired boilers are permanently shut dow</w:t>
      </w:r>
      <w:r w:rsidR="00456660" w:rsidRPr="00456660">
        <w:rPr>
          <w:sz w:val="22"/>
          <w:szCs w:val="22"/>
        </w:rPr>
        <w:t>n.  The fuel yard no longer exists</w:t>
      </w:r>
      <w:r w:rsidRPr="00456660">
        <w:rPr>
          <w:sz w:val="22"/>
          <w:szCs w:val="22"/>
        </w:rPr>
        <w:t>.</w:t>
      </w:r>
      <w:r w:rsidR="00456660" w:rsidRPr="00456660">
        <w:rPr>
          <w:sz w:val="22"/>
          <w:szCs w:val="22"/>
        </w:rPr>
        <w:t xml:space="preserve">  Therefore, the applicant is requesting to delete the entire obsolete emission unit.</w:t>
      </w:r>
    </w:p>
    <w:p w:rsidR="00254630" w:rsidRPr="008C7014" w:rsidRDefault="00254630" w:rsidP="00124145">
      <w:pPr>
        <w:rPr>
          <w:b/>
          <w:sz w:val="22"/>
          <w:szCs w:val="22"/>
        </w:rPr>
      </w:pPr>
      <w:r w:rsidRPr="008C7014">
        <w:rPr>
          <w:b/>
          <w:sz w:val="22"/>
          <w:szCs w:val="22"/>
        </w:rPr>
        <w:t>Permit No. 0570040-007-AC</w:t>
      </w:r>
    </w:p>
    <w:p w:rsidR="00124145" w:rsidRPr="008C7014" w:rsidRDefault="002045A9" w:rsidP="00124145">
      <w:pPr>
        <w:spacing w:after="120"/>
        <w:rPr>
          <w:b/>
          <w:sz w:val="22"/>
          <w:szCs w:val="22"/>
        </w:rPr>
      </w:pPr>
      <w:r w:rsidRPr="008C7014">
        <w:rPr>
          <w:b/>
          <w:sz w:val="22"/>
          <w:szCs w:val="22"/>
        </w:rPr>
        <w:t xml:space="preserve">Section III, </w:t>
      </w:r>
      <w:r w:rsidR="00124145" w:rsidRPr="008C7014">
        <w:rPr>
          <w:b/>
          <w:sz w:val="22"/>
          <w:szCs w:val="22"/>
        </w:rPr>
        <w:t>Emission Units Specific Conditions</w:t>
      </w:r>
    </w:p>
    <w:p w:rsidR="002045A9" w:rsidRPr="00EE3B9B" w:rsidRDefault="002045A9" w:rsidP="00EE3B9B">
      <w:pPr>
        <w:numPr>
          <w:ilvl w:val="0"/>
          <w:numId w:val="31"/>
        </w:numPr>
        <w:spacing w:before="120" w:after="120"/>
        <w:ind w:left="360"/>
        <w:rPr>
          <w:strike/>
          <w:sz w:val="22"/>
          <w:szCs w:val="22"/>
        </w:rPr>
      </w:pPr>
      <w:r w:rsidRPr="00EE3B9B">
        <w:rPr>
          <w:i/>
          <w:sz w:val="22"/>
          <w:szCs w:val="22"/>
        </w:rPr>
        <w:t>Essential Potential to Emit (PTE) Parameters, Specific Condition 1.1.</w:t>
      </w:r>
    </w:p>
    <w:p w:rsidR="00254630" w:rsidRPr="00DA6C40" w:rsidRDefault="00254630" w:rsidP="00DA6C40">
      <w:pPr>
        <w:pStyle w:val="ListParagraph"/>
        <w:numPr>
          <w:ilvl w:val="1"/>
          <w:numId w:val="31"/>
        </w:numPr>
        <w:spacing w:before="120" w:after="120"/>
        <w:ind w:left="900" w:hanging="540"/>
        <w:rPr>
          <w:strike/>
          <w:sz w:val="22"/>
          <w:szCs w:val="22"/>
          <w:highlight w:val="yellow"/>
        </w:rPr>
      </w:pPr>
      <w:r w:rsidRPr="00DA6C40">
        <w:rPr>
          <w:strike/>
          <w:sz w:val="22"/>
          <w:szCs w:val="22"/>
          <w:highlight w:val="yellow"/>
          <w:u w:val="single"/>
        </w:rPr>
        <w:t>Permitted Capacity</w:t>
      </w:r>
      <w:r w:rsidRPr="00DA6C40">
        <w:rPr>
          <w:strike/>
          <w:sz w:val="22"/>
          <w:szCs w:val="22"/>
          <w:highlight w:val="yellow"/>
        </w:rPr>
        <w:t>:  Coal throughput for this facility shall not exceed 2.85 million tons in any 12 consecutive months.  [Rule</w:t>
      </w:r>
      <w:r w:rsidR="00456660" w:rsidRPr="00DA6C40">
        <w:rPr>
          <w:strike/>
          <w:sz w:val="22"/>
          <w:szCs w:val="22"/>
          <w:highlight w:val="yellow"/>
        </w:rPr>
        <w:t>s 62-4.160(2), 62-210.200 (PTE)</w:t>
      </w:r>
      <w:r w:rsidRPr="00DA6C40">
        <w:rPr>
          <w:strike/>
          <w:sz w:val="22"/>
          <w:szCs w:val="22"/>
          <w:highlight w:val="yellow"/>
        </w:rPr>
        <w:t xml:space="preserve"> and 62-212.400(2)(a)2, F.A.C.; </w:t>
      </w:r>
      <w:r w:rsidR="00456660" w:rsidRPr="00DA6C40">
        <w:rPr>
          <w:strike/>
          <w:sz w:val="22"/>
          <w:szCs w:val="22"/>
          <w:highlight w:val="yellow"/>
        </w:rPr>
        <w:t xml:space="preserve">and, </w:t>
      </w:r>
      <w:r w:rsidRPr="00DA6C40">
        <w:rPr>
          <w:strike/>
          <w:sz w:val="22"/>
          <w:szCs w:val="22"/>
          <w:highlight w:val="yellow"/>
        </w:rPr>
        <w:t>Permit No. 0570040-007-AC]</w:t>
      </w:r>
    </w:p>
    <w:p w:rsidR="002045A9" w:rsidRPr="00EE3B9B" w:rsidRDefault="002045A9" w:rsidP="00EE3B9B">
      <w:pPr>
        <w:numPr>
          <w:ilvl w:val="0"/>
          <w:numId w:val="31"/>
        </w:numPr>
        <w:spacing w:before="120" w:after="120"/>
        <w:ind w:left="360"/>
        <w:rPr>
          <w:strike/>
          <w:sz w:val="22"/>
          <w:szCs w:val="22"/>
        </w:rPr>
      </w:pPr>
      <w:r w:rsidRPr="00EE3B9B">
        <w:rPr>
          <w:i/>
          <w:sz w:val="22"/>
          <w:szCs w:val="22"/>
        </w:rPr>
        <w:t>Operating Requirements, Specific Condition 2.1.</w:t>
      </w:r>
    </w:p>
    <w:p w:rsidR="00254630" w:rsidRPr="008C7014" w:rsidRDefault="00DA6C40" w:rsidP="00DA6C40">
      <w:pPr>
        <w:spacing w:before="120" w:after="120"/>
        <w:ind w:left="900" w:hanging="540"/>
        <w:rPr>
          <w:strike/>
          <w:sz w:val="22"/>
          <w:szCs w:val="22"/>
          <w:highlight w:val="yellow"/>
        </w:rPr>
      </w:pPr>
      <w:r>
        <w:rPr>
          <w:strike/>
          <w:sz w:val="22"/>
          <w:szCs w:val="22"/>
          <w:highlight w:val="yellow"/>
          <w:u w:val="single"/>
        </w:rPr>
        <w:t>2.1</w:t>
      </w:r>
      <w:r>
        <w:rPr>
          <w:strike/>
          <w:sz w:val="22"/>
          <w:szCs w:val="22"/>
          <w:highlight w:val="yellow"/>
          <w:u w:val="single"/>
        </w:rPr>
        <w:tab/>
      </w:r>
      <w:r w:rsidR="00254630" w:rsidRPr="008C7014">
        <w:rPr>
          <w:strike/>
          <w:sz w:val="22"/>
          <w:szCs w:val="22"/>
          <w:highlight w:val="yellow"/>
          <w:u w:val="single"/>
        </w:rPr>
        <w:t>Hours of Operation.</w:t>
      </w:r>
      <w:r w:rsidR="00254630" w:rsidRPr="008C7014">
        <w:rPr>
          <w:strike/>
          <w:sz w:val="22"/>
          <w:szCs w:val="22"/>
          <w:highlight w:val="yellow"/>
        </w:rPr>
        <w:t xml:space="preserve">  This emissions unit is allowed to operate continuously (8760 hours per year).  [Rules 62-4.160(2) and 62-210.200(PTE), F.A.C</w:t>
      </w:r>
      <w:r w:rsidR="00456660" w:rsidRPr="008C7014">
        <w:rPr>
          <w:strike/>
          <w:sz w:val="22"/>
          <w:szCs w:val="22"/>
          <w:highlight w:val="yellow"/>
        </w:rPr>
        <w:t xml:space="preserve">.; </w:t>
      </w:r>
      <w:r w:rsidR="00456660">
        <w:rPr>
          <w:strike/>
          <w:sz w:val="22"/>
          <w:szCs w:val="22"/>
          <w:highlight w:val="yellow"/>
        </w:rPr>
        <w:t xml:space="preserve">and, </w:t>
      </w:r>
      <w:r w:rsidR="00456660" w:rsidRPr="008C7014">
        <w:rPr>
          <w:strike/>
          <w:sz w:val="22"/>
          <w:szCs w:val="22"/>
          <w:highlight w:val="yellow"/>
        </w:rPr>
        <w:t>Permit No. 0570040-007-AC</w:t>
      </w:r>
      <w:r w:rsidR="00254630" w:rsidRPr="008C7014">
        <w:rPr>
          <w:strike/>
          <w:sz w:val="22"/>
          <w:szCs w:val="22"/>
          <w:highlight w:val="yellow"/>
        </w:rPr>
        <w:t>]</w:t>
      </w:r>
    </w:p>
    <w:p w:rsidR="002045A9" w:rsidRPr="00EE3B9B" w:rsidRDefault="002045A9" w:rsidP="00EE3B9B">
      <w:pPr>
        <w:numPr>
          <w:ilvl w:val="0"/>
          <w:numId w:val="31"/>
        </w:numPr>
        <w:spacing w:before="120" w:after="120"/>
        <w:ind w:left="360"/>
        <w:rPr>
          <w:strike/>
          <w:sz w:val="22"/>
          <w:szCs w:val="22"/>
        </w:rPr>
      </w:pPr>
      <w:r w:rsidRPr="00EE3B9B">
        <w:rPr>
          <w:i/>
          <w:sz w:val="22"/>
          <w:szCs w:val="22"/>
        </w:rPr>
        <w:t>Emission Limitations and Standards, Specific Condition 3.1.</w:t>
      </w:r>
    </w:p>
    <w:p w:rsidR="00254630" w:rsidRPr="008C7014" w:rsidRDefault="00DA6C40" w:rsidP="00DA6C40">
      <w:pPr>
        <w:spacing w:before="120" w:after="120"/>
        <w:ind w:left="900" w:hanging="540"/>
        <w:rPr>
          <w:strike/>
          <w:sz w:val="22"/>
          <w:szCs w:val="22"/>
          <w:highlight w:val="yellow"/>
        </w:rPr>
      </w:pPr>
      <w:r>
        <w:rPr>
          <w:strike/>
          <w:sz w:val="22"/>
          <w:szCs w:val="22"/>
          <w:highlight w:val="yellow"/>
          <w:u w:val="single"/>
        </w:rPr>
        <w:t>3.1</w:t>
      </w:r>
      <w:r>
        <w:rPr>
          <w:strike/>
          <w:sz w:val="22"/>
          <w:szCs w:val="22"/>
          <w:highlight w:val="yellow"/>
          <w:u w:val="single"/>
        </w:rPr>
        <w:tab/>
      </w:r>
      <w:r w:rsidR="00254630" w:rsidRPr="008C7014">
        <w:rPr>
          <w:strike/>
          <w:sz w:val="22"/>
          <w:szCs w:val="22"/>
          <w:highlight w:val="yellow"/>
          <w:u w:val="single"/>
        </w:rPr>
        <w:t>Visible Emissions.</w:t>
      </w:r>
      <w:r w:rsidR="00254630" w:rsidRPr="008C7014">
        <w:rPr>
          <w:strike/>
          <w:sz w:val="22"/>
          <w:szCs w:val="22"/>
          <w:highlight w:val="yellow"/>
        </w:rPr>
        <w:t xml:space="preserve">  Visible emissions generated by fugitive or unconfined particulate matter from fuel yard shall not exceed 5% opacity.  [Rule 62-296.711(2</w:t>
      </w:r>
      <w:proofErr w:type="gramStart"/>
      <w:r w:rsidR="00254630" w:rsidRPr="008C7014">
        <w:rPr>
          <w:strike/>
          <w:sz w:val="22"/>
          <w:szCs w:val="22"/>
          <w:highlight w:val="yellow"/>
        </w:rPr>
        <w:t>)(</w:t>
      </w:r>
      <w:proofErr w:type="gramEnd"/>
      <w:r w:rsidR="00254630" w:rsidRPr="008C7014">
        <w:rPr>
          <w:strike/>
          <w:sz w:val="22"/>
          <w:szCs w:val="22"/>
          <w:highlight w:val="yellow"/>
        </w:rPr>
        <w:t>a), F.A.C.</w:t>
      </w:r>
      <w:r w:rsidR="00456660">
        <w:rPr>
          <w:strike/>
          <w:sz w:val="22"/>
          <w:szCs w:val="22"/>
          <w:highlight w:val="yellow"/>
        </w:rPr>
        <w:t>;</w:t>
      </w:r>
      <w:r w:rsidR="00254630" w:rsidRPr="008C7014">
        <w:rPr>
          <w:strike/>
          <w:sz w:val="22"/>
          <w:szCs w:val="22"/>
          <w:highlight w:val="yellow"/>
        </w:rPr>
        <w:t xml:space="preserve"> and</w:t>
      </w:r>
      <w:r w:rsidR="00456660">
        <w:rPr>
          <w:strike/>
          <w:sz w:val="22"/>
          <w:szCs w:val="22"/>
          <w:highlight w:val="yellow"/>
        </w:rPr>
        <w:t>,</w:t>
      </w:r>
      <w:r w:rsidR="00254630" w:rsidRPr="008C7014">
        <w:rPr>
          <w:strike/>
          <w:sz w:val="22"/>
          <w:szCs w:val="22"/>
          <w:highlight w:val="yellow"/>
        </w:rPr>
        <w:t xml:space="preserve"> Permit No. 0570040-007-AC]</w:t>
      </w:r>
    </w:p>
    <w:p w:rsidR="00254630" w:rsidRPr="008C7014" w:rsidRDefault="00254630" w:rsidP="00124145">
      <w:pPr>
        <w:spacing w:before="120"/>
        <w:rPr>
          <w:strike/>
          <w:sz w:val="22"/>
          <w:szCs w:val="22"/>
          <w:highlight w:val="yellow"/>
        </w:rPr>
      </w:pPr>
      <w:r w:rsidRPr="008C7014">
        <w:rPr>
          <w:b/>
          <w:sz w:val="22"/>
          <w:szCs w:val="22"/>
        </w:rPr>
        <w:t>Permit No. 0570040-032-AC</w:t>
      </w:r>
    </w:p>
    <w:p w:rsidR="00124145" w:rsidRPr="008C7014" w:rsidRDefault="000A19E5" w:rsidP="002045A9">
      <w:pPr>
        <w:tabs>
          <w:tab w:val="left" w:pos="0"/>
        </w:tabs>
        <w:suppressAutoHyphens/>
        <w:spacing w:after="120"/>
        <w:rPr>
          <w:b/>
          <w:sz w:val="22"/>
          <w:szCs w:val="22"/>
        </w:rPr>
      </w:pPr>
      <w:r>
        <w:rPr>
          <w:b/>
          <w:sz w:val="22"/>
          <w:szCs w:val="22"/>
        </w:rPr>
        <w:t>Section 3, Subsection C, Emission Unit Requirements</w:t>
      </w:r>
      <w:r w:rsidR="002045A9" w:rsidRPr="008C7014">
        <w:rPr>
          <w:b/>
          <w:sz w:val="22"/>
          <w:szCs w:val="22"/>
        </w:rPr>
        <w:t xml:space="preserve"> </w:t>
      </w:r>
    </w:p>
    <w:p w:rsidR="00254630" w:rsidRPr="00EE3B9B" w:rsidRDefault="00254630" w:rsidP="00EE3B9B">
      <w:pPr>
        <w:numPr>
          <w:ilvl w:val="0"/>
          <w:numId w:val="31"/>
        </w:numPr>
        <w:spacing w:before="120" w:after="120"/>
        <w:ind w:left="360"/>
        <w:rPr>
          <w:i/>
          <w:strike/>
          <w:sz w:val="22"/>
          <w:szCs w:val="22"/>
        </w:rPr>
      </w:pPr>
      <w:r w:rsidRPr="00EE3B9B">
        <w:rPr>
          <w:i/>
          <w:sz w:val="22"/>
          <w:szCs w:val="22"/>
        </w:rPr>
        <w:t>Description:  Emission Point Summary for Fuel Yard</w:t>
      </w:r>
    </w:p>
    <w:tbl>
      <w:tblPr>
        <w:tblW w:w="0" w:type="auto"/>
        <w:tblInd w:w="4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3575"/>
        <w:gridCol w:w="1710"/>
        <w:gridCol w:w="1440"/>
        <w:gridCol w:w="1530"/>
        <w:gridCol w:w="1149"/>
      </w:tblGrid>
      <w:tr w:rsidR="00254630" w:rsidRPr="00184CE9" w:rsidTr="00EE3B9B">
        <w:trPr>
          <w:trHeight w:val="363"/>
        </w:trPr>
        <w:tc>
          <w:tcPr>
            <w:tcW w:w="3575" w:type="dxa"/>
            <w:tcBorders>
              <w:bottom w:val="single" w:sz="12" w:space="0" w:color="auto"/>
            </w:tcBorders>
            <w:shd w:val="clear" w:color="auto" w:fill="FFFFFF"/>
            <w:tcMar>
              <w:top w:w="43" w:type="dxa"/>
              <w:left w:w="43" w:type="dxa"/>
              <w:bottom w:w="43" w:type="dxa"/>
              <w:right w:w="43" w:type="dxa"/>
            </w:tcMar>
            <w:vAlign w:val="center"/>
          </w:tcPr>
          <w:p w:rsidR="00254630" w:rsidRPr="00184CE9" w:rsidRDefault="00254630" w:rsidP="00254630">
            <w:pPr>
              <w:widowControl w:val="0"/>
              <w:spacing w:before="40" w:after="40"/>
              <w:rPr>
                <w:b/>
                <w:strike/>
                <w:highlight w:val="yellow"/>
              </w:rPr>
            </w:pPr>
            <w:r w:rsidRPr="00184CE9">
              <w:rPr>
                <w:b/>
                <w:strike/>
                <w:highlight w:val="yellow"/>
              </w:rPr>
              <w:br w:type="page"/>
              <w:t>Emission Point Description</w:t>
            </w:r>
          </w:p>
        </w:tc>
        <w:tc>
          <w:tcPr>
            <w:tcW w:w="1710" w:type="dxa"/>
            <w:tcBorders>
              <w:bottom w:val="single" w:sz="12" w:space="0" w:color="auto"/>
            </w:tcBorders>
            <w:shd w:val="clear" w:color="auto" w:fill="FFFFFF"/>
            <w:tcMar>
              <w:top w:w="43" w:type="dxa"/>
              <w:left w:w="43" w:type="dxa"/>
              <w:bottom w:w="43" w:type="dxa"/>
              <w:right w:w="43" w:type="dxa"/>
            </w:tcMar>
            <w:vAlign w:val="center"/>
          </w:tcPr>
          <w:p w:rsidR="00254630" w:rsidRPr="00184CE9" w:rsidRDefault="00254630" w:rsidP="00254630">
            <w:pPr>
              <w:widowControl w:val="0"/>
              <w:spacing w:before="40" w:after="40"/>
              <w:jc w:val="center"/>
              <w:rPr>
                <w:b/>
                <w:strike/>
                <w:highlight w:val="yellow"/>
              </w:rPr>
            </w:pPr>
            <w:r w:rsidRPr="00184CE9">
              <w:rPr>
                <w:b/>
                <w:strike/>
                <w:highlight w:val="yellow"/>
              </w:rPr>
              <w:t>ID No.</w:t>
            </w:r>
          </w:p>
        </w:tc>
        <w:tc>
          <w:tcPr>
            <w:tcW w:w="1440" w:type="dxa"/>
            <w:tcBorders>
              <w:bottom w:val="single" w:sz="12" w:space="0" w:color="auto"/>
            </w:tcBorders>
            <w:shd w:val="clear" w:color="auto" w:fill="FFFFFF"/>
            <w:tcMar>
              <w:top w:w="43" w:type="dxa"/>
              <w:left w:w="43" w:type="dxa"/>
              <w:bottom w:w="43" w:type="dxa"/>
              <w:right w:w="43" w:type="dxa"/>
            </w:tcMar>
          </w:tcPr>
          <w:p w:rsidR="00254630" w:rsidRPr="00184CE9" w:rsidRDefault="00254630" w:rsidP="00254630">
            <w:pPr>
              <w:widowControl w:val="0"/>
              <w:spacing w:before="40"/>
              <w:jc w:val="center"/>
              <w:rPr>
                <w:b/>
                <w:strike/>
                <w:highlight w:val="yellow"/>
              </w:rPr>
            </w:pPr>
            <w:r w:rsidRPr="00184CE9">
              <w:rPr>
                <w:b/>
                <w:strike/>
                <w:highlight w:val="yellow"/>
              </w:rPr>
              <w:t>Throughput</w:t>
            </w:r>
          </w:p>
          <w:p w:rsidR="00254630" w:rsidRPr="00184CE9" w:rsidRDefault="00254630" w:rsidP="00254630">
            <w:pPr>
              <w:widowControl w:val="0"/>
              <w:spacing w:after="40"/>
              <w:jc w:val="center"/>
              <w:rPr>
                <w:b/>
                <w:strike/>
                <w:highlight w:val="yellow"/>
              </w:rPr>
            </w:pPr>
            <w:r w:rsidRPr="00184CE9">
              <w:rPr>
                <w:b/>
                <w:strike/>
                <w:highlight w:val="yellow"/>
              </w:rPr>
              <w:t>TPH</w:t>
            </w:r>
          </w:p>
        </w:tc>
        <w:tc>
          <w:tcPr>
            <w:tcW w:w="1530" w:type="dxa"/>
            <w:tcBorders>
              <w:bottom w:val="single" w:sz="12" w:space="0" w:color="auto"/>
            </w:tcBorders>
            <w:shd w:val="clear" w:color="auto" w:fill="FFFFFF"/>
            <w:tcMar>
              <w:top w:w="43" w:type="dxa"/>
              <w:left w:w="43" w:type="dxa"/>
              <w:bottom w:w="43" w:type="dxa"/>
              <w:right w:w="43" w:type="dxa"/>
            </w:tcMar>
          </w:tcPr>
          <w:p w:rsidR="00254630" w:rsidRPr="00184CE9" w:rsidRDefault="00254630" w:rsidP="00254630">
            <w:pPr>
              <w:widowControl w:val="0"/>
              <w:spacing w:before="40"/>
              <w:jc w:val="center"/>
              <w:rPr>
                <w:b/>
                <w:strike/>
                <w:highlight w:val="yellow"/>
              </w:rPr>
            </w:pPr>
            <w:r w:rsidRPr="00184CE9">
              <w:rPr>
                <w:b/>
                <w:strike/>
                <w:highlight w:val="yellow"/>
              </w:rPr>
              <w:t>Control</w:t>
            </w:r>
          </w:p>
          <w:p w:rsidR="00254630" w:rsidRPr="00184CE9" w:rsidRDefault="00254630" w:rsidP="00254630">
            <w:pPr>
              <w:widowControl w:val="0"/>
              <w:spacing w:after="40"/>
              <w:jc w:val="center"/>
              <w:rPr>
                <w:b/>
                <w:strike/>
                <w:highlight w:val="yellow"/>
              </w:rPr>
            </w:pPr>
            <w:r w:rsidRPr="00184CE9">
              <w:rPr>
                <w:b/>
                <w:strike/>
                <w:highlight w:val="yellow"/>
              </w:rPr>
              <w:t>Method</w:t>
            </w:r>
          </w:p>
        </w:tc>
        <w:tc>
          <w:tcPr>
            <w:tcW w:w="1149" w:type="dxa"/>
            <w:tcBorders>
              <w:bottom w:val="single" w:sz="12" w:space="0" w:color="auto"/>
            </w:tcBorders>
            <w:shd w:val="clear" w:color="auto" w:fill="FFFFFF"/>
            <w:tcMar>
              <w:top w:w="43" w:type="dxa"/>
              <w:left w:w="43" w:type="dxa"/>
              <w:bottom w:w="43" w:type="dxa"/>
              <w:right w:w="43" w:type="dxa"/>
            </w:tcMar>
            <w:vAlign w:val="center"/>
          </w:tcPr>
          <w:p w:rsidR="00254630" w:rsidRPr="00184CE9" w:rsidRDefault="00254630" w:rsidP="00254630">
            <w:pPr>
              <w:widowControl w:val="0"/>
              <w:spacing w:before="40" w:after="40"/>
              <w:jc w:val="center"/>
              <w:rPr>
                <w:b/>
                <w:strike/>
                <w:highlight w:val="yellow"/>
              </w:rPr>
            </w:pPr>
            <w:r w:rsidRPr="00184CE9">
              <w:rPr>
                <w:b/>
                <w:strike/>
                <w:highlight w:val="yellow"/>
              </w:rPr>
              <w:t>Efficiency</w:t>
            </w:r>
          </w:p>
        </w:tc>
      </w:tr>
      <w:tr w:rsidR="00254630" w:rsidRPr="00184CE9" w:rsidTr="00EE3B9B">
        <w:trPr>
          <w:trHeight w:hRule="exact" w:val="300"/>
        </w:trPr>
        <w:tc>
          <w:tcPr>
            <w:tcW w:w="3575"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pacing w:before="40" w:after="40"/>
              <w:rPr>
                <w:strike/>
                <w:highlight w:val="yellow"/>
              </w:rPr>
            </w:pPr>
            <w:r w:rsidRPr="00184CE9">
              <w:rPr>
                <w:strike/>
                <w:highlight w:val="yellow"/>
              </w:rPr>
              <w:t>Fuel storage pile</w:t>
            </w:r>
          </w:p>
        </w:tc>
        <w:tc>
          <w:tcPr>
            <w:tcW w:w="171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pacing w:before="40" w:after="40"/>
              <w:jc w:val="center"/>
              <w:rPr>
                <w:strike/>
                <w:highlight w:val="yellow"/>
              </w:rPr>
            </w:pPr>
            <w:r w:rsidRPr="00184CE9">
              <w:rPr>
                <w:strike/>
                <w:highlight w:val="yellow"/>
              </w:rPr>
              <w:t>FH-022/023 a &amp; b</w:t>
            </w:r>
          </w:p>
        </w:tc>
        <w:tc>
          <w:tcPr>
            <w:tcW w:w="144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pacing w:before="40" w:after="40"/>
              <w:jc w:val="center"/>
              <w:rPr>
                <w:strike/>
                <w:highlight w:val="yellow"/>
              </w:rPr>
            </w:pPr>
            <w:r w:rsidRPr="00184CE9">
              <w:rPr>
                <w:strike/>
                <w:highlight w:val="yellow"/>
              </w:rPr>
              <w:t>NA</w:t>
            </w:r>
          </w:p>
        </w:tc>
        <w:tc>
          <w:tcPr>
            <w:tcW w:w="153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pacing w:before="40" w:after="40"/>
              <w:jc w:val="center"/>
              <w:rPr>
                <w:strike/>
                <w:highlight w:val="yellow"/>
              </w:rPr>
            </w:pPr>
            <w:r w:rsidRPr="00184CE9">
              <w:rPr>
                <w:strike/>
                <w:highlight w:val="yellow"/>
              </w:rPr>
              <w:t xml:space="preserve">MWS </w:t>
            </w:r>
          </w:p>
        </w:tc>
        <w:tc>
          <w:tcPr>
            <w:tcW w:w="1149"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pacing w:before="40" w:after="40"/>
              <w:jc w:val="center"/>
              <w:rPr>
                <w:strike/>
                <w:highlight w:val="yellow"/>
              </w:rPr>
            </w:pPr>
            <w:r w:rsidRPr="00184CE9">
              <w:rPr>
                <w:strike/>
                <w:highlight w:val="yellow"/>
              </w:rPr>
              <w:t>50%</w:t>
            </w:r>
          </w:p>
        </w:tc>
      </w:tr>
      <w:tr w:rsidR="00254630" w:rsidRPr="00184CE9" w:rsidTr="00EE3B9B">
        <w:tblPrEx>
          <w:tblLook w:val="0000" w:firstRow="0" w:lastRow="0" w:firstColumn="0" w:lastColumn="0" w:noHBand="0" w:noVBand="0"/>
        </w:tblPrEx>
        <w:trPr>
          <w:trHeight w:hRule="exact" w:val="300"/>
        </w:trPr>
        <w:tc>
          <w:tcPr>
            <w:tcW w:w="3575"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tabs>
                <w:tab w:val="left" w:pos="0"/>
              </w:tabs>
              <w:suppressAutoHyphens/>
              <w:spacing w:before="40" w:after="40"/>
              <w:rPr>
                <w:strike/>
                <w:highlight w:val="yellow"/>
              </w:rPr>
            </w:pPr>
            <w:r w:rsidRPr="00184CE9">
              <w:rPr>
                <w:strike/>
                <w:highlight w:val="yellow"/>
              </w:rPr>
              <w:t>Dozer operations of storage piles</w:t>
            </w:r>
          </w:p>
        </w:tc>
        <w:tc>
          <w:tcPr>
            <w:tcW w:w="171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FH-044</w:t>
            </w:r>
          </w:p>
        </w:tc>
        <w:tc>
          <w:tcPr>
            <w:tcW w:w="144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NA</w:t>
            </w:r>
          </w:p>
        </w:tc>
        <w:tc>
          <w:tcPr>
            <w:tcW w:w="153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jc w:val="center"/>
              <w:rPr>
                <w:strike/>
                <w:highlight w:val="yellow"/>
              </w:rPr>
            </w:pPr>
            <w:r w:rsidRPr="00184CE9">
              <w:rPr>
                <w:strike/>
                <w:highlight w:val="yellow"/>
              </w:rPr>
              <w:t>MWS</w:t>
            </w:r>
          </w:p>
        </w:tc>
        <w:tc>
          <w:tcPr>
            <w:tcW w:w="1149"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50%</w:t>
            </w:r>
          </w:p>
        </w:tc>
      </w:tr>
      <w:tr w:rsidR="00254630" w:rsidRPr="00184CE9" w:rsidTr="00EE3B9B">
        <w:tblPrEx>
          <w:tblLook w:val="0000" w:firstRow="0" w:lastRow="0" w:firstColumn="0" w:lastColumn="0" w:noHBand="0" w:noVBand="0"/>
        </w:tblPrEx>
        <w:trPr>
          <w:trHeight w:hRule="exact" w:val="300"/>
        </w:trPr>
        <w:tc>
          <w:tcPr>
            <w:tcW w:w="3575"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tabs>
                <w:tab w:val="left" w:pos="0"/>
              </w:tabs>
              <w:suppressAutoHyphens/>
              <w:spacing w:before="40" w:after="40"/>
              <w:rPr>
                <w:strike/>
                <w:highlight w:val="yellow"/>
              </w:rPr>
            </w:pPr>
            <w:r w:rsidRPr="00184CE9">
              <w:rPr>
                <w:strike/>
                <w:highlight w:val="yellow"/>
              </w:rPr>
              <w:t>Truck unloading - auxiliary</w:t>
            </w:r>
          </w:p>
        </w:tc>
        <w:tc>
          <w:tcPr>
            <w:tcW w:w="171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AH-001</w:t>
            </w:r>
          </w:p>
        </w:tc>
        <w:tc>
          <w:tcPr>
            <w:tcW w:w="144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400</w:t>
            </w:r>
          </w:p>
        </w:tc>
        <w:tc>
          <w:tcPr>
            <w:tcW w:w="153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jc w:val="center"/>
              <w:rPr>
                <w:strike/>
                <w:highlight w:val="yellow"/>
              </w:rPr>
            </w:pPr>
            <w:r w:rsidRPr="00184CE9">
              <w:rPr>
                <w:strike/>
                <w:highlight w:val="yellow"/>
              </w:rPr>
              <w:t xml:space="preserve">MWS </w:t>
            </w:r>
          </w:p>
        </w:tc>
        <w:tc>
          <w:tcPr>
            <w:tcW w:w="1149"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85%</w:t>
            </w:r>
          </w:p>
        </w:tc>
      </w:tr>
      <w:tr w:rsidR="00254630" w:rsidRPr="00184CE9" w:rsidTr="00EE3B9B">
        <w:tblPrEx>
          <w:tblLook w:val="0000" w:firstRow="0" w:lastRow="0" w:firstColumn="0" w:lastColumn="0" w:noHBand="0" w:noVBand="0"/>
        </w:tblPrEx>
        <w:trPr>
          <w:trHeight w:hRule="exact" w:val="300"/>
        </w:trPr>
        <w:tc>
          <w:tcPr>
            <w:tcW w:w="3575"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tabs>
                <w:tab w:val="left" w:pos="0"/>
              </w:tabs>
              <w:suppressAutoHyphens/>
              <w:spacing w:before="40" w:after="40"/>
              <w:rPr>
                <w:strike/>
                <w:highlight w:val="yellow"/>
              </w:rPr>
            </w:pPr>
            <w:r w:rsidRPr="00184CE9">
              <w:rPr>
                <w:strike/>
                <w:highlight w:val="yellow"/>
              </w:rPr>
              <w:t>Storage pile</w:t>
            </w:r>
          </w:p>
        </w:tc>
        <w:tc>
          <w:tcPr>
            <w:tcW w:w="171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AH-002</w:t>
            </w:r>
          </w:p>
        </w:tc>
        <w:tc>
          <w:tcPr>
            <w:tcW w:w="144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400</w:t>
            </w:r>
          </w:p>
        </w:tc>
        <w:tc>
          <w:tcPr>
            <w:tcW w:w="153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MWS</w:t>
            </w:r>
          </w:p>
        </w:tc>
        <w:tc>
          <w:tcPr>
            <w:tcW w:w="1149"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90%</w:t>
            </w:r>
          </w:p>
        </w:tc>
      </w:tr>
      <w:tr w:rsidR="00254630" w:rsidRPr="00184CE9" w:rsidTr="00EE3B9B">
        <w:tblPrEx>
          <w:tblLook w:val="0000" w:firstRow="0" w:lastRow="0" w:firstColumn="0" w:lastColumn="0" w:noHBand="0" w:noVBand="0"/>
        </w:tblPrEx>
        <w:trPr>
          <w:trHeight w:hRule="exact" w:val="300"/>
        </w:trPr>
        <w:tc>
          <w:tcPr>
            <w:tcW w:w="3575"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tabs>
                <w:tab w:val="left" w:pos="0"/>
              </w:tabs>
              <w:suppressAutoHyphens/>
              <w:spacing w:before="40" w:after="40"/>
              <w:rPr>
                <w:strike/>
                <w:highlight w:val="yellow"/>
              </w:rPr>
            </w:pPr>
            <w:r w:rsidRPr="00184CE9">
              <w:rPr>
                <w:strike/>
                <w:highlight w:val="yellow"/>
              </w:rPr>
              <w:t>Truck dump to flux storage pile</w:t>
            </w:r>
          </w:p>
        </w:tc>
        <w:tc>
          <w:tcPr>
            <w:tcW w:w="171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OMH-001</w:t>
            </w:r>
          </w:p>
        </w:tc>
        <w:tc>
          <w:tcPr>
            <w:tcW w:w="144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NA</w:t>
            </w:r>
          </w:p>
        </w:tc>
        <w:tc>
          <w:tcPr>
            <w:tcW w:w="153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jc w:val="center"/>
              <w:rPr>
                <w:strike/>
                <w:highlight w:val="yellow"/>
              </w:rPr>
            </w:pPr>
            <w:r w:rsidRPr="00184CE9">
              <w:rPr>
                <w:strike/>
                <w:highlight w:val="yellow"/>
              </w:rPr>
              <w:t>MWS</w:t>
            </w:r>
          </w:p>
        </w:tc>
        <w:tc>
          <w:tcPr>
            <w:tcW w:w="1149"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85%</w:t>
            </w:r>
          </w:p>
        </w:tc>
      </w:tr>
      <w:tr w:rsidR="00254630" w:rsidRPr="00184CE9" w:rsidTr="00EE3B9B">
        <w:tblPrEx>
          <w:tblLook w:val="0000" w:firstRow="0" w:lastRow="0" w:firstColumn="0" w:lastColumn="0" w:noHBand="0" w:noVBand="0"/>
        </w:tblPrEx>
        <w:trPr>
          <w:trHeight w:hRule="exact" w:val="300"/>
        </w:trPr>
        <w:tc>
          <w:tcPr>
            <w:tcW w:w="3575"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tabs>
                <w:tab w:val="left" w:pos="0"/>
              </w:tabs>
              <w:suppressAutoHyphens/>
              <w:spacing w:before="40" w:after="40"/>
              <w:rPr>
                <w:strike/>
                <w:highlight w:val="yellow"/>
              </w:rPr>
            </w:pPr>
            <w:r w:rsidRPr="00184CE9">
              <w:rPr>
                <w:strike/>
                <w:highlight w:val="yellow"/>
              </w:rPr>
              <w:t>Flux storage pile maintenance</w:t>
            </w:r>
          </w:p>
        </w:tc>
        <w:tc>
          <w:tcPr>
            <w:tcW w:w="171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OMH-002</w:t>
            </w:r>
          </w:p>
        </w:tc>
        <w:tc>
          <w:tcPr>
            <w:tcW w:w="144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NA</w:t>
            </w:r>
          </w:p>
        </w:tc>
        <w:tc>
          <w:tcPr>
            <w:tcW w:w="1530"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jc w:val="center"/>
              <w:rPr>
                <w:strike/>
                <w:highlight w:val="yellow"/>
              </w:rPr>
            </w:pPr>
            <w:r w:rsidRPr="00184CE9">
              <w:rPr>
                <w:strike/>
                <w:highlight w:val="yellow"/>
              </w:rPr>
              <w:t>MWS</w:t>
            </w:r>
          </w:p>
        </w:tc>
        <w:tc>
          <w:tcPr>
            <w:tcW w:w="1149" w:type="dxa"/>
            <w:tcBorders>
              <w:top w:val="single" w:sz="8" w:space="0" w:color="auto"/>
              <w:bottom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50%</w:t>
            </w:r>
          </w:p>
        </w:tc>
      </w:tr>
      <w:tr w:rsidR="00254630" w:rsidRPr="00184CE9" w:rsidTr="00EE3B9B">
        <w:tblPrEx>
          <w:tblLook w:val="0000" w:firstRow="0" w:lastRow="0" w:firstColumn="0" w:lastColumn="0" w:noHBand="0" w:noVBand="0"/>
        </w:tblPrEx>
        <w:trPr>
          <w:trHeight w:hRule="exact" w:val="300"/>
        </w:trPr>
        <w:tc>
          <w:tcPr>
            <w:tcW w:w="3575" w:type="dxa"/>
            <w:tcBorders>
              <w:top w:val="single" w:sz="8" w:space="0" w:color="auto"/>
            </w:tcBorders>
            <w:tcMar>
              <w:top w:w="43" w:type="dxa"/>
              <w:left w:w="43" w:type="dxa"/>
              <w:bottom w:w="43" w:type="dxa"/>
              <w:right w:w="43" w:type="dxa"/>
            </w:tcMar>
          </w:tcPr>
          <w:p w:rsidR="00254630" w:rsidRPr="00184CE9" w:rsidRDefault="00254630" w:rsidP="00254630">
            <w:pPr>
              <w:widowControl w:val="0"/>
              <w:tabs>
                <w:tab w:val="left" w:pos="0"/>
              </w:tabs>
              <w:suppressAutoHyphens/>
              <w:spacing w:before="40" w:after="40"/>
              <w:rPr>
                <w:strike/>
                <w:highlight w:val="yellow"/>
              </w:rPr>
            </w:pPr>
            <w:r w:rsidRPr="00184CE9">
              <w:rPr>
                <w:strike/>
                <w:highlight w:val="yellow"/>
              </w:rPr>
              <w:t>Flux storage pile</w:t>
            </w:r>
          </w:p>
        </w:tc>
        <w:tc>
          <w:tcPr>
            <w:tcW w:w="1710" w:type="dxa"/>
            <w:tcBorders>
              <w:top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OMH-003</w:t>
            </w:r>
          </w:p>
        </w:tc>
        <w:tc>
          <w:tcPr>
            <w:tcW w:w="1440" w:type="dxa"/>
            <w:tcBorders>
              <w:top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NA</w:t>
            </w:r>
          </w:p>
        </w:tc>
        <w:tc>
          <w:tcPr>
            <w:tcW w:w="1530" w:type="dxa"/>
            <w:tcBorders>
              <w:top w:val="single" w:sz="8" w:space="0" w:color="auto"/>
            </w:tcBorders>
            <w:tcMar>
              <w:top w:w="43" w:type="dxa"/>
              <w:left w:w="43" w:type="dxa"/>
              <w:bottom w:w="43" w:type="dxa"/>
              <w:right w:w="43" w:type="dxa"/>
            </w:tcMar>
          </w:tcPr>
          <w:p w:rsidR="00254630" w:rsidRPr="00184CE9" w:rsidRDefault="00254630" w:rsidP="00254630">
            <w:pPr>
              <w:jc w:val="center"/>
              <w:rPr>
                <w:strike/>
                <w:highlight w:val="yellow"/>
              </w:rPr>
            </w:pPr>
            <w:r w:rsidRPr="00184CE9">
              <w:rPr>
                <w:strike/>
                <w:highlight w:val="yellow"/>
              </w:rPr>
              <w:t xml:space="preserve">MWS </w:t>
            </w:r>
          </w:p>
        </w:tc>
        <w:tc>
          <w:tcPr>
            <w:tcW w:w="1149" w:type="dxa"/>
            <w:tcBorders>
              <w:top w:val="single" w:sz="8" w:space="0" w:color="auto"/>
            </w:tcBorders>
            <w:tcMar>
              <w:top w:w="43" w:type="dxa"/>
              <w:left w:w="43" w:type="dxa"/>
              <w:bottom w:w="43" w:type="dxa"/>
              <w:right w:w="43" w:type="dxa"/>
            </w:tcMar>
          </w:tcPr>
          <w:p w:rsidR="00254630" w:rsidRPr="00184CE9" w:rsidRDefault="00254630" w:rsidP="00254630">
            <w:pPr>
              <w:widowControl w:val="0"/>
              <w:suppressAutoHyphens/>
              <w:spacing w:before="40" w:after="40"/>
              <w:jc w:val="center"/>
              <w:rPr>
                <w:strike/>
                <w:highlight w:val="yellow"/>
              </w:rPr>
            </w:pPr>
            <w:r w:rsidRPr="00184CE9">
              <w:rPr>
                <w:strike/>
                <w:highlight w:val="yellow"/>
              </w:rPr>
              <w:t>50%</w:t>
            </w:r>
          </w:p>
        </w:tc>
      </w:tr>
    </w:tbl>
    <w:p w:rsidR="00254630" w:rsidRPr="00124145" w:rsidRDefault="00254630" w:rsidP="00EE3B9B">
      <w:pPr>
        <w:pStyle w:val="Header"/>
        <w:tabs>
          <w:tab w:val="clear" w:pos="4320"/>
          <w:tab w:val="clear" w:pos="8640"/>
          <w:tab w:val="left" w:pos="360"/>
        </w:tabs>
        <w:spacing w:before="120" w:after="120"/>
        <w:ind w:left="360"/>
        <w:rPr>
          <w:strike/>
          <w:sz w:val="22"/>
          <w:szCs w:val="22"/>
          <w:highlight w:val="yellow"/>
        </w:rPr>
      </w:pPr>
      <w:r w:rsidRPr="00124145">
        <w:rPr>
          <w:strike/>
          <w:sz w:val="22"/>
          <w:szCs w:val="22"/>
          <w:highlight w:val="yellow"/>
        </w:rPr>
        <w:t xml:space="preserve">Notes:  “MWS” means manual water suppression.  “NA” means not applicable.  </w:t>
      </w:r>
    </w:p>
    <w:p w:rsidR="000A19E5" w:rsidRPr="00EE3B9B" w:rsidRDefault="008C7014" w:rsidP="00EE3B9B">
      <w:pPr>
        <w:numPr>
          <w:ilvl w:val="0"/>
          <w:numId w:val="31"/>
        </w:numPr>
        <w:spacing w:before="120" w:after="120"/>
        <w:ind w:left="360"/>
        <w:rPr>
          <w:sz w:val="22"/>
          <w:szCs w:val="22"/>
        </w:rPr>
      </w:pPr>
      <w:r w:rsidRPr="00EE3B9B">
        <w:rPr>
          <w:i/>
          <w:sz w:val="22"/>
          <w:szCs w:val="22"/>
        </w:rPr>
        <w:t>Monitoring of Operations</w:t>
      </w:r>
      <w:r w:rsidR="000A19E5" w:rsidRPr="00EE3B9B">
        <w:rPr>
          <w:i/>
          <w:sz w:val="22"/>
          <w:szCs w:val="22"/>
        </w:rPr>
        <w:t>, Specific Condition 7.</w:t>
      </w:r>
    </w:p>
    <w:p w:rsidR="000A19E5" w:rsidRPr="008C7014" w:rsidRDefault="00DA6C40" w:rsidP="00DA6C40">
      <w:pPr>
        <w:spacing w:before="120" w:after="120"/>
        <w:ind w:left="900" w:hanging="540"/>
        <w:rPr>
          <w:sz w:val="22"/>
          <w:szCs w:val="22"/>
          <w:highlight w:val="yellow"/>
        </w:rPr>
      </w:pPr>
      <w:r>
        <w:rPr>
          <w:strike/>
          <w:sz w:val="22"/>
          <w:szCs w:val="22"/>
          <w:highlight w:val="yellow"/>
          <w:u w:val="single"/>
        </w:rPr>
        <w:t xml:space="preserve">7. </w:t>
      </w:r>
      <w:r>
        <w:rPr>
          <w:strike/>
          <w:sz w:val="22"/>
          <w:szCs w:val="22"/>
          <w:highlight w:val="yellow"/>
          <w:u w:val="single"/>
        </w:rPr>
        <w:tab/>
      </w:r>
      <w:r w:rsidR="000A19E5" w:rsidRPr="008C7014">
        <w:rPr>
          <w:strike/>
          <w:sz w:val="22"/>
          <w:szCs w:val="22"/>
          <w:highlight w:val="yellow"/>
          <w:u w:val="single"/>
        </w:rPr>
        <w:t>Proper Maintenance</w:t>
      </w:r>
      <w:r w:rsidR="000A19E5" w:rsidRPr="008C7014">
        <w:rPr>
          <w:strike/>
          <w:sz w:val="22"/>
          <w:szCs w:val="22"/>
          <w:highlight w:val="yellow"/>
        </w:rPr>
        <w:t>:  All controls associated with the transfer points shall be maintained to the extent that the capture efficiencies credited will be achieved.  [Rule 62-4.070(3), F.A.C. and Permit Nos. 0570040-006-AC and 05780040-032-AC]</w:t>
      </w:r>
    </w:p>
    <w:p w:rsidR="008C7014" w:rsidRPr="008C7014" w:rsidRDefault="008C7014" w:rsidP="00EE3B9B">
      <w:pPr>
        <w:numPr>
          <w:ilvl w:val="0"/>
          <w:numId w:val="31"/>
        </w:numPr>
        <w:spacing w:before="120" w:after="120"/>
        <w:ind w:left="360"/>
        <w:rPr>
          <w:i/>
          <w:sz w:val="22"/>
          <w:szCs w:val="22"/>
        </w:rPr>
      </w:pPr>
      <w:r w:rsidRPr="008C7014">
        <w:rPr>
          <w:i/>
          <w:sz w:val="22"/>
          <w:szCs w:val="22"/>
        </w:rPr>
        <w:t>Test Methods and Procedures</w:t>
      </w:r>
      <w:r>
        <w:rPr>
          <w:i/>
          <w:sz w:val="22"/>
          <w:szCs w:val="22"/>
        </w:rPr>
        <w:t>, Specific Condition 9.</w:t>
      </w:r>
    </w:p>
    <w:p w:rsidR="00254630" w:rsidRPr="00DA6C40" w:rsidRDefault="00254630" w:rsidP="00DA6C40">
      <w:pPr>
        <w:pStyle w:val="ListParagraph"/>
        <w:numPr>
          <w:ilvl w:val="0"/>
          <w:numId w:val="4"/>
        </w:numPr>
        <w:tabs>
          <w:tab w:val="clear" w:pos="360"/>
        </w:tabs>
        <w:spacing w:before="120" w:after="120"/>
        <w:ind w:left="900"/>
        <w:rPr>
          <w:strike/>
          <w:sz w:val="22"/>
          <w:szCs w:val="22"/>
          <w:highlight w:val="yellow"/>
        </w:rPr>
      </w:pPr>
      <w:r w:rsidRPr="00DA6C40">
        <w:rPr>
          <w:strike/>
          <w:sz w:val="22"/>
          <w:szCs w:val="22"/>
          <w:highlight w:val="yellow"/>
          <w:u w:val="single"/>
        </w:rPr>
        <w:t>Visible Emissions</w:t>
      </w:r>
      <w:r w:rsidRPr="00DA6C40">
        <w:rPr>
          <w:strike/>
          <w:sz w:val="22"/>
          <w:szCs w:val="22"/>
          <w:highlight w:val="yellow"/>
        </w:rPr>
        <w:t>:  A 30-minute visible emissions test shall be performed on transfer operations during each federal fiscal year (October 1 - September 30) the fuel yard is operational:</w:t>
      </w:r>
    </w:p>
    <w:p w:rsidR="00254630" w:rsidRDefault="00254630" w:rsidP="008C7014">
      <w:pPr>
        <w:pStyle w:val="Header"/>
        <w:tabs>
          <w:tab w:val="clear" w:pos="8640"/>
        </w:tabs>
        <w:spacing w:before="120" w:after="120"/>
        <w:ind w:left="360"/>
        <w:rPr>
          <w:strike/>
          <w:sz w:val="22"/>
          <w:szCs w:val="22"/>
        </w:rPr>
      </w:pPr>
      <w:r w:rsidRPr="008C7014">
        <w:rPr>
          <w:strike/>
          <w:sz w:val="22"/>
          <w:szCs w:val="22"/>
          <w:highlight w:val="yellow"/>
        </w:rPr>
        <w:lastRenderedPageBreak/>
        <w:t>The test method for visible emissions shall be determined using EPA Method 9, adopted and incorporated by reference in Rule 62-204.800, F.A.C., and referenced in Chapter 62-297, F.A.C.  [Rules 62-204.800, 62-297.310(4</w:t>
      </w:r>
      <w:proofErr w:type="gramStart"/>
      <w:r w:rsidRPr="008C7014">
        <w:rPr>
          <w:strike/>
          <w:sz w:val="22"/>
          <w:szCs w:val="22"/>
          <w:highlight w:val="yellow"/>
        </w:rPr>
        <w:t>)(</w:t>
      </w:r>
      <w:proofErr w:type="gramEnd"/>
      <w:r w:rsidRPr="008C7014">
        <w:rPr>
          <w:strike/>
          <w:sz w:val="22"/>
          <w:szCs w:val="22"/>
          <w:highlight w:val="yellow"/>
        </w:rPr>
        <w:t>a)2, 62-297.310(7)(a)4, F.A.C.;</w:t>
      </w:r>
      <w:r w:rsidR="000A19E5">
        <w:rPr>
          <w:strike/>
          <w:sz w:val="22"/>
          <w:szCs w:val="22"/>
          <w:highlight w:val="yellow"/>
        </w:rPr>
        <w:t xml:space="preserve"> and Permit No</w:t>
      </w:r>
      <w:r w:rsidRPr="008C7014">
        <w:rPr>
          <w:strike/>
          <w:sz w:val="22"/>
          <w:szCs w:val="22"/>
          <w:highlight w:val="yellow"/>
        </w:rPr>
        <w:t>. 0570040-032-AC]</w:t>
      </w:r>
    </w:p>
    <w:p w:rsidR="000A19E5" w:rsidRPr="00124145" w:rsidRDefault="000A19E5" w:rsidP="00EE3B9B">
      <w:pPr>
        <w:numPr>
          <w:ilvl w:val="0"/>
          <w:numId w:val="31"/>
        </w:numPr>
        <w:spacing w:before="120" w:after="120"/>
        <w:ind w:left="360"/>
        <w:rPr>
          <w:i/>
          <w:sz w:val="22"/>
          <w:szCs w:val="22"/>
        </w:rPr>
      </w:pPr>
      <w:r w:rsidRPr="00124145">
        <w:rPr>
          <w:i/>
          <w:sz w:val="22"/>
          <w:szCs w:val="22"/>
        </w:rPr>
        <w:t>Specific Condition 12</w:t>
      </w:r>
      <w:r>
        <w:rPr>
          <w:i/>
          <w:sz w:val="22"/>
          <w:szCs w:val="22"/>
        </w:rPr>
        <w:t>.</w:t>
      </w:r>
    </w:p>
    <w:p w:rsidR="000A19E5" w:rsidRPr="000A19E5" w:rsidRDefault="00DA6C40" w:rsidP="00DA6C40">
      <w:pPr>
        <w:spacing w:before="120" w:after="120"/>
        <w:ind w:left="900" w:hanging="540"/>
        <w:rPr>
          <w:strike/>
          <w:sz w:val="22"/>
          <w:szCs w:val="22"/>
          <w:highlight w:val="yellow"/>
        </w:rPr>
      </w:pPr>
      <w:r>
        <w:rPr>
          <w:strike/>
          <w:sz w:val="22"/>
          <w:szCs w:val="22"/>
          <w:highlight w:val="yellow"/>
          <w:u w:val="single"/>
        </w:rPr>
        <w:t>12.</w:t>
      </w:r>
      <w:r>
        <w:rPr>
          <w:strike/>
          <w:sz w:val="22"/>
          <w:szCs w:val="22"/>
          <w:highlight w:val="yellow"/>
          <w:u w:val="single"/>
        </w:rPr>
        <w:tab/>
      </w:r>
      <w:r w:rsidR="000A19E5" w:rsidRPr="000A19E5">
        <w:rPr>
          <w:strike/>
          <w:sz w:val="22"/>
          <w:szCs w:val="22"/>
          <w:highlight w:val="yellow"/>
          <w:u w:val="single"/>
        </w:rPr>
        <w:t>Control Techniques:  Manual water suppression shall be applied to the emission control points specified in</w:t>
      </w:r>
      <w:r w:rsidR="000A19E5" w:rsidRPr="000A19E5">
        <w:rPr>
          <w:strike/>
          <w:sz w:val="22"/>
          <w:szCs w:val="22"/>
          <w:highlight w:val="yellow"/>
        </w:rPr>
        <w:t xml:space="preserve"> Table B-1 to control </w:t>
      </w:r>
      <w:proofErr w:type="gramStart"/>
      <w:r w:rsidR="000A19E5" w:rsidRPr="000A19E5">
        <w:rPr>
          <w:strike/>
          <w:sz w:val="22"/>
          <w:szCs w:val="22"/>
          <w:highlight w:val="yellow"/>
        </w:rPr>
        <w:t>fugitives</w:t>
      </w:r>
      <w:proofErr w:type="gramEnd"/>
      <w:r w:rsidR="000A19E5" w:rsidRPr="000A19E5">
        <w:rPr>
          <w:strike/>
          <w:sz w:val="22"/>
          <w:szCs w:val="22"/>
          <w:highlight w:val="yellow"/>
        </w:rPr>
        <w:t xml:space="preserve"> emissions and maintain the opacity of less than or equal of 5%.  Facilities that cause frequent, valid complaints may be required by the Compliance Authority to take these or other reasonable precautions.  In determining what constitutes reasonable precautions for a particular source, the Compliance Authority shall consider the cost of the control technique or work practice, the environmental impacts of the technique or practice, and the degree of reduction of emissions expected from a particular technique or practice.  [Permit No. 0570040-032-AC]</w:t>
      </w:r>
    </w:p>
    <w:p w:rsidR="000A19E5" w:rsidRDefault="000A19E5" w:rsidP="008C7014">
      <w:pPr>
        <w:pStyle w:val="Header"/>
        <w:tabs>
          <w:tab w:val="clear" w:pos="8640"/>
        </w:tabs>
        <w:spacing w:before="120" w:after="120"/>
        <w:ind w:left="360"/>
        <w:rPr>
          <w:caps/>
          <w:sz w:val="22"/>
          <w:szCs w:val="22"/>
        </w:rPr>
        <w:sectPr w:rsidR="000A19E5" w:rsidSect="00304EB7">
          <w:headerReference w:type="even" r:id="rId35"/>
          <w:headerReference w:type="default" r:id="rId36"/>
          <w:headerReference w:type="first" r:id="rId37"/>
          <w:pgSz w:w="12240" w:h="15840" w:code="1"/>
          <w:pgMar w:top="720" w:right="1080" w:bottom="720" w:left="1080" w:header="720" w:footer="562" w:gutter="0"/>
          <w:paperSrc w:first="15" w:other="15"/>
          <w:cols w:space="720"/>
        </w:sectPr>
      </w:pPr>
    </w:p>
    <w:p w:rsidR="00B369BD" w:rsidRPr="005A6AC0" w:rsidRDefault="00B369BD" w:rsidP="00B369BD">
      <w:pPr>
        <w:pStyle w:val="Header"/>
        <w:tabs>
          <w:tab w:val="clear" w:pos="8640"/>
        </w:tabs>
        <w:spacing w:before="120" w:after="120"/>
        <w:rPr>
          <w:sz w:val="22"/>
          <w:szCs w:val="22"/>
        </w:rPr>
      </w:pPr>
      <w:r w:rsidRPr="005A6AC0">
        <w:rPr>
          <w:caps/>
          <w:sz w:val="22"/>
          <w:szCs w:val="22"/>
        </w:rPr>
        <w:lastRenderedPageBreak/>
        <w:t>T</w:t>
      </w:r>
      <w:r w:rsidRPr="005A6AC0">
        <w:rPr>
          <w:sz w:val="22"/>
          <w:szCs w:val="22"/>
        </w:rPr>
        <w:t>his section of the permit addresses the following emissions units.</w:t>
      </w:r>
    </w:p>
    <w:tbl>
      <w:tblPr>
        <w:tblW w:w="9386" w:type="dxa"/>
        <w:tblInd w:w="1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99"/>
        <w:gridCol w:w="2508"/>
        <w:gridCol w:w="986"/>
        <w:gridCol w:w="1304"/>
        <w:gridCol w:w="1408"/>
        <w:gridCol w:w="1390"/>
        <w:gridCol w:w="791"/>
      </w:tblGrid>
      <w:tr w:rsidR="00250DD0" w:rsidRPr="00D5623E" w:rsidTr="00250DD0">
        <w:trPr>
          <w:trHeight w:val="278"/>
        </w:trPr>
        <w:tc>
          <w:tcPr>
            <w:tcW w:w="999" w:type="dxa"/>
            <w:vMerge w:val="restart"/>
            <w:vAlign w:val="center"/>
          </w:tcPr>
          <w:p w:rsidR="00250DD0" w:rsidRPr="00D5623E" w:rsidRDefault="00250DD0" w:rsidP="00250DD0">
            <w:pPr>
              <w:widowControl w:val="0"/>
              <w:spacing w:before="40" w:after="40"/>
              <w:jc w:val="center"/>
            </w:pPr>
            <w:r w:rsidRPr="00D5623E">
              <w:t>EU No.</w:t>
            </w:r>
          </w:p>
        </w:tc>
        <w:tc>
          <w:tcPr>
            <w:tcW w:w="4798" w:type="dxa"/>
            <w:gridSpan w:val="3"/>
            <w:tcBorders>
              <w:bottom w:val="single" w:sz="12" w:space="0" w:color="auto"/>
            </w:tcBorders>
          </w:tcPr>
          <w:p w:rsidR="00250DD0" w:rsidRPr="00D5623E" w:rsidRDefault="00250DD0" w:rsidP="00250DD0">
            <w:pPr>
              <w:widowControl w:val="0"/>
              <w:spacing w:before="40" w:after="40"/>
              <w:jc w:val="center"/>
            </w:pPr>
            <w:r w:rsidRPr="00D5623E">
              <w:t>Bayside Combustion Turbines (CT)</w:t>
            </w:r>
          </w:p>
        </w:tc>
        <w:tc>
          <w:tcPr>
            <w:tcW w:w="2798" w:type="dxa"/>
            <w:gridSpan w:val="2"/>
            <w:tcBorders>
              <w:bottom w:val="single" w:sz="12" w:space="0" w:color="auto"/>
            </w:tcBorders>
            <w:shd w:val="clear" w:color="auto" w:fill="auto"/>
            <w:vAlign w:val="center"/>
          </w:tcPr>
          <w:p w:rsidR="00250DD0" w:rsidRPr="00D5623E" w:rsidRDefault="00250DD0" w:rsidP="00250DD0">
            <w:pPr>
              <w:widowControl w:val="0"/>
              <w:spacing w:before="40" w:after="40"/>
              <w:jc w:val="center"/>
            </w:pPr>
            <w:r w:rsidRPr="00D5623E">
              <w:t>Steam Turbines (ST)</w:t>
            </w:r>
          </w:p>
        </w:tc>
        <w:tc>
          <w:tcPr>
            <w:tcW w:w="791" w:type="dxa"/>
            <w:vMerge w:val="restart"/>
            <w:vAlign w:val="center"/>
          </w:tcPr>
          <w:p w:rsidR="00250DD0" w:rsidRPr="00D5623E" w:rsidRDefault="00250DD0" w:rsidP="00250DD0">
            <w:pPr>
              <w:widowControl w:val="0"/>
              <w:spacing w:before="40" w:after="40"/>
              <w:jc w:val="center"/>
            </w:pPr>
            <w:r w:rsidRPr="00D5623E">
              <w:t>Total</w:t>
            </w:r>
          </w:p>
        </w:tc>
      </w:tr>
      <w:tr w:rsidR="00250DD0" w:rsidRPr="00D5623E" w:rsidTr="00250DD0">
        <w:trPr>
          <w:trHeight w:val="197"/>
        </w:trPr>
        <w:tc>
          <w:tcPr>
            <w:tcW w:w="999" w:type="dxa"/>
            <w:vMerge/>
            <w:tcBorders>
              <w:bottom w:val="single" w:sz="12" w:space="0" w:color="auto"/>
            </w:tcBorders>
          </w:tcPr>
          <w:p w:rsidR="00250DD0" w:rsidRPr="00D5623E" w:rsidRDefault="00250DD0" w:rsidP="00250DD0">
            <w:pPr>
              <w:widowControl w:val="0"/>
              <w:spacing w:before="40" w:after="40"/>
              <w:jc w:val="center"/>
            </w:pPr>
          </w:p>
        </w:tc>
        <w:tc>
          <w:tcPr>
            <w:tcW w:w="2508" w:type="dxa"/>
            <w:tcBorders>
              <w:top w:val="single" w:sz="12" w:space="0" w:color="auto"/>
              <w:bottom w:val="single" w:sz="12" w:space="0" w:color="auto"/>
            </w:tcBorders>
          </w:tcPr>
          <w:p w:rsidR="00250DD0" w:rsidRPr="00D5623E" w:rsidRDefault="00250DD0" w:rsidP="00250DD0">
            <w:pPr>
              <w:widowControl w:val="0"/>
              <w:spacing w:before="40"/>
              <w:jc w:val="center"/>
            </w:pPr>
            <w:r w:rsidRPr="00D5623E">
              <w:t>Unit No.</w:t>
            </w:r>
          </w:p>
        </w:tc>
        <w:tc>
          <w:tcPr>
            <w:tcW w:w="986" w:type="dxa"/>
            <w:tcBorders>
              <w:top w:val="single" w:sz="12" w:space="0" w:color="auto"/>
              <w:bottom w:val="single" w:sz="12" w:space="0" w:color="auto"/>
            </w:tcBorders>
          </w:tcPr>
          <w:p w:rsidR="00250DD0" w:rsidRPr="00D5623E" w:rsidRDefault="00250DD0" w:rsidP="00250DD0">
            <w:pPr>
              <w:widowControl w:val="0"/>
              <w:spacing w:before="40"/>
              <w:jc w:val="center"/>
            </w:pPr>
            <w:r w:rsidRPr="00D5623E">
              <w:t>CT No.</w:t>
            </w:r>
          </w:p>
        </w:tc>
        <w:tc>
          <w:tcPr>
            <w:tcW w:w="1304" w:type="dxa"/>
            <w:tcBorders>
              <w:top w:val="single" w:sz="12" w:space="0" w:color="auto"/>
              <w:bottom w:val="single" w:sz="12" w:space="0" w:color="auto"/>
            </w:tcBorders>
          </w:tcPr>
          <w:p w:rsidR="00250DD0" w:rsidRPr="00D5623E" w:rsidRDefault="00250DD0" w:rsidP="00250DD0">
            <w:pPr>
              <w:widowControl w:val="0"/>
              <w:spacing w:before="40"/>
              <w:jc w:val="center"/>
            </w:pPr>
            <w:r w:rsidRPr="00D5623E">
              <w:t>MW, Shaft</w:t>
            </w:r>
          </w:p>
        </w:tc>
        <w:tc>
          <w:tcPr>
            <w:tcW w:w="1408" w:type="dxa"/>
            <w:tcBorders>
              <w:top w:val="single" w:sz="12" w:space="0" w:color="auto"/>
            </w:tcBorders>
            <w:shd w:val="clear" w:color="auto" w:fill="auto"/>
          </w:tcPr>
          <w:p w:rsidR="00250DD0" w:rsidRPr="00D5623E" w:rsidRDefault="00250DD0" w:rsidP="00250DD0">
            <w:pPr>
              <w:widowControl w:val="0"/>
              <w:spacing w:before="40" w:after="40"/>
              <w:jc w:val="center"/>
            </w:pPr>
            <w:r w:rsidRPr="00D5623E">
              <w:t>ST Unit No.</w:t>
            </w:r>
          </w:p>
        </w:tc>
        <w:tc>
          <w:tcPr>
            <w:tcW w:w="1390" w:type="dxa"/>
            <w:tcBorders>
              <w:top w:val="single" w:sz="12" w:space="0" w:color="auto"/>
            </w:tcBorders>
            <w:shd w:val="clear" w:color="auto" w:fill="auto"/>
          </w:tcPr>
          <w:p w:rsidR="00250DD0" w:rsidRPr="00D5623E" w:rsidRDefault="00250DD0" w:rsidP="00250DD0">
            <w:pPr>
              <w:widowControl w:val="0"/>
              <w:spacing w:before="40" w:after="40"/>
              <w:jc w:val="center"/>
            </w:pPr>
            <w:r w:rsidRPr="00D5623E">
              <w:t>MW, Steam</w:t>
            </w:r>
          </w:p>
        </w:tc>
        <w:tc>
          <w:tcPr>
            <w:tcW w:w="791" w:type="dxa"/>
            <w:vMerge/>
          </w:tcPr>
          <w:p w:rsidR="00250DD0" w:rsidRPr="00D5623E" w:rsidRDefault="00250DD0" w:rsidP="00250DD0">
            <w:pPr>
              <w:widowControl w:val="0"/>
              <w:spacing w:before="40" w:after="40"/>
              <w:jc w:val="center"/>
            </w:pPr>
          </w:p>
        </w:tc>
      </w:tr>
      <w:tr w:rsidR="00250DD0" w:rsidRPr="00D5623E" w:rsidTr="00250DD0">
        <w:trPr>
          <w:cantSplit/>
        </w:trPr>
        <w:tc>
          <w:tcPr>
            <w:tcW w:w="999" w:type="dxa"/>
            <w:tcBorders>
              <w:bottom w:val="single" w:sz="8" w:space="0" w:color="auto"/>
            </w:tcBorders>
          </w:tcPr>
          <w:p w:rsidR="00250DD0" w:rsidRPr="00D5623E" w:rsidRDefault="00250DD0" w:rsidP="00250DD0">
            <w:pPr>
              <w:widowControl w:val="0"/>
              <w:spacing w:before="40" w:after="40"/>
              <w:jc w:val="center"/>
            </w:pPr>
            <w:r w:rsidRPr="00D5623E">
              <w:t>020</w:t>
            </w:r>
          </w:p>
        </w:tc>
        <w:tc>
          <w:tcPr>
            <w:tcW w:w="2508" w:type="dxa"/>
            <w:vMerge w:val="restart"/>
            <w:tcBorders>
              <w:bottom w:val="single" w:sz="8" w:space="0" w:color="auto"/>
            </w:tcBorders>
            <w:vAlign w:val="center"/>
          </w:tcPr>
          <w:p w:rsidR="00250DD0" w:rsidRPr="00D5623E" w:rsidRDefault="00250DD0" w:rsidP="00250DD0">
            <w:pPr>
              <w:widowControl w:val="0"/>
              <w:spacing w:before="40" w:after="40"/>
              <w:jc w:val="center"/>
            </w:pPr>
            <w:r w:rsidRPr="00D5623E">
              <w:t>Combined Cycle</w:t>
            </w:r>
          </w:p>
          <w:p w:rsidR="00250DD0" w:rsidRPr="00D5623E" w:rsidRDefault="00250DD0" w:rsidP="00250DD0">
            <w:pPr>
              <w:widowControl w:val="0"/>
              <w:spacing w:before="40" w:after="40"/>
              <w:jc w:val="center"/>
            </w:pPr>
            <w:r w:rsidRPr="00D5623E">
              <w:t>Unit No. 1</w:t>
            </w:r>
          </w:p>
        </w:tc>
        <w:tc>
          <w:tcPr>
            <w:tcW w:w="986" w:type="dxa"/>
            <w:tcBorders>
              <w:bottom w:val="single" w:sz="8" w:space="0" w:color="auto"/>
            </w:tcBorders>
          </w:tcPr>
          <w:p w:rsidR="00250DD0" w:rsidRPr="00D5623E" w:rsidRDefault="00250DD0" w:rsidP="00250DD0">
            <w:pPr>
              <w:widowControl w:val="0"/>
              <w:spacing w:before="40" w:after="40"/>
              <w:jc w:val="center"/>
            </w:pPr>
            <w:r w:rsidRPr="00D5623E">
              <w:t>CT-1A</w:t>
            </w:r>
          </w:p>
        </w:tc>
        <w:tc>
          <w:tcPr>
            <w:tcW w:w="1304" w:type="dxa"/>
            <w:tcBorders>
              <w:bottom w:val="single" w:sz="8" w:space="0" w:color="auto"/>
            </w:tcBorders>
          </w:tcPr>
          <w:p w:rsidR="00250DD0" w:rsidRPr="00D5623E" w:rsidRDefault="00250DD0" w:rsidP="00250DD0">
            <w:pPr>
              <w:widowControl w:val="0"/>
              <w:spacing w:before="40" w:after="40"/>
              <w:jc w:val="center"/>
            </w:pPr>
            <w:r w:rsidRPr="00D5623E">
              <w:t>169 MW</w:t>
            </w:r>
          </w:p>
        </w:tc>
        <w:tc>
          <w:tcPr>
            <w:tcW w:w="1408" w:type="dxa"/>
            <w:vMerge w:val="restart"/>
            <w:vAlign w:val="center"/>
          </w:tcPr>
          <w:p w:rsidR="00250DD0" w:rsidRPr="00D5623E" w:rsidRDefault="00250DD0" w:rsidP="00250DD0">
            <w:pPr>
              <w:widowControl w:val="0"/>
              <w:spacing w:before="40" w:after="40"/>
              <w:jc w:val="center"/>
            </w:pPr>
            <w:r w:rsidRPr="00D5623E">
              <w:t>No. 5</w:t>
            </w:r>
          </w:p>
        </w:tc>
        <w:tc>
          <w:tcPr>
            <w:tcW w:w="1390" w:type="dxa"/>
            <w:vMerge w:val="restart"/>
            <w:vAlign w:val="center"/>
          </w:tcPr>
          <w:p w:rsidR="00250DD0" w:rsidRPr="00D5623E" w:rsidRDefault="00250DD0" w:rsidP="00250DD0">
            <w:pPr>
              <w:widowControl w:val="0"/>
              <w:spacing w:before="40" w:after="40"/>
              <w:jc w:val="center"/>
            </w:pPr>
            <w:r w:rsidRPr="00D5623E">
              <w:t>239</w:t>
            </w:r>
          </w:p>
        </w:tc>
        <w:tc>
          <w:tcPr>
            <w:tcW w:w="791" w:type="dxa"/>
            <w:vMerge w:val="restart"/>
            <w:vAlign w:val="center"/>
          </w:tcPr>
          <w:p w:rsidR="00250DD0" w:rsidRPr="00D5623E" w:rsidRDefault="00250DD0" w:rsidP="00250DD0">
            <w:pPr>
              <w:widowControl w:val="0"/>
              <w:spacing w:before="40" w:after="40"/>
              <w:jc w:val="center"/>
            </w:pPr>
            <w:r w:rsidRPr="00D5623E">
              <w:t>746</w:t>
            </w:r>
          </w:p>
        </w:tc>
      </w:tr>
      <w:tr w:rsidR="00250DD0" w:rsidRPr="00D5623E" w:rsidTr="00250DD0">
        <w:trPr>
          <w:cantSplit/>
        </w:trPr>
        <w:tc>
          <w:tcPr>
            <w:tcW w:w="999"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021</w:t>
            </w:r>
          </w:p>
        </w:tc>
        <w:tc>
          <w:tcPr>
            <w:tcW w:w="2508" w:type="dxa"/>
            <w:vMerge/>
            <w:tcBorders>
              <w:top w:val="single" w:sz="8" w:space="0" w:color="auto"/>
              <w:bottom w:val="single" w:sz="8" w:space="0" w:color="auto"/>
            </w:tcBorders>
            <w:vAlign w:val="center"/>
          </w:tcPr>
          <w:p w:rsidR="00250DD0" w:rsidRPr="00D5623E" w:rsidRDefault="00250DD0" w:rsidP="00250DD0">
            <w:pPr>
              <w:widowControl w:val="0"/>
              <w:spacing w:before="40" w:after="40"/>
              <w:jc w:val="center"/>
            </w:pPr>
          </w:p>
        </w:tc>
        <w:tc>
          <w:tcPr>
            <w:tcW w:w="986"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CT-1B</w:t>
            </w:r>
          </w:p>
        </w:tc>
        <w:tc>
          <w:tcPr>
            <w:tcW w:w="1304"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169 MW</w:t>
            </w:r>
          </w:p>
        </w:tc>
        <w:tc>
          <w:tcPr>
            <w:tcW w:w="1408" w:type="dxa"/>
            <w:vMerge/>
            <w:vAlign w:val="center"/>
          </w:tcPr>
          <w:p w:rsidR="00250DD0" w:rsidRPr="00D5623E" w:rsidRDefault="00250DD0" w:rsidP="00250DD0">
            <w:pPr>
              <w:widowControl w:val="0"/>
              <w:spacing w:before="40" w:after="40"/>
              <w:jc w:val="center"/>
            </w:pPr>
          </w:p>
        </w:tc>
        <w:tc>
          <w:tcPr>
            <w:tcW w:w="1390" w:type="dxa"/>
            <w:vMerge/>
            <w:vAlign w:val="center"/>
          </w:tcPr>
          <w:p w:rsidR="00250DD0" w:rsidRPr="00D5623E" w:rsidRDefault="00250DD0" w:rsidP="00250DD0">
            <w:pPr>
              <w:widowControl w:val="0"/>
              <w:spacing w:before="40" w:after="40"/>
              <w:jc w:val="center"/>
            </w:pPr>
          </w:p>
        </w:tc>
        <w:tc>
          <w:tcPr>
            <w:tcW w:w="791" w:type="dxa"/>
            <w:vMerge/>
            <w:vAlign w:val="center"/>
          </w:tcPr>
          <w:p w:rsidR="00250DD0" w:rsidRPr="00D5623E" w:rsidRDefault="00250DD0" w:rsidP="00250DD0">
            <w:pPr>
              <w:widowControl w:val="0"/>
              <w:spacing w:before="40" w:after="40"/>
              <w:jc w:val="center"/>
            </w:pPr>
          </w:p>
        </w:tc>
      </w:tr>
      <w:tr w:rsidR="00250DD0" w:rsidRPr="00D5623E" w:rsidTr="00250DD0">
        <w:trPr>
          <w:cantSplit/>
        </w:trPr>
        <w:tc>
          <w:tcPr>
            <w:tcW w:w="999" w:type="dxa"/>
            <w:tcBorders>
              <w:top w:val="single" w:sz="8" w:space="0" w:color="auto"/>
              <w:bottom w:val="single" w:sz="12" w:space="0" w:color="auto"/>
            </w:tcBorders>
          </w:tcPr>
          <w:p w:rsidR="00250DD0" w:rsidRPr="00D5623E" w:rsidRDefault="00250DD0" w:rsidP="00250DD0">
            <w:pPr>
              <w:widowControl w:val="0"/>
              <w:spacing w:before="40" w:after="40"/>
              <w:jc w:val="center"/>
            </w:pPr>
            <w:r w:rsidRPr="00D5623E">
              <w:t>022</w:t>
            </w:r>
          </w:p>
        </w:tc>
        <w:tc>
          <w:tcPr>
            <w:tcW w:w="2508" w:type="dxa"/>
            <w:vMerge/>
            <w:tcBorders>
              <w:top w:val="single" w:sz="8" w:space="0" w:color="auto"/>
              <w:bottom w:val="single" w:sz="12" w:space="0" w:color="auto"/>
            </w:tcBorders>
            <w:vAlign w:val="center"/>
          </w:tcPr>
          <w:p w:rsidR="00250DD0" w:rsidRPr="00D5623E" w:rsidRDefault="00250DD0" w:rsidP="00250DD0">
            <w:pPr>
              <w:widowControl w:val="0"/>
              <w:spacing w:before="40" w:after="40"/>
              <w:jc w:val="center"/>
            </w:pPr>
          </w:p>
        </w:tc>
        <w:tc>
          <w:tcPr>
            <w:tcW w:w="986" w:type="dxa"/>
            <w:tcBorders>
              <w:top w:val="single" w:sz="8" w:space="0" w:color="auto"/>
              <w:bottom w:val="single" w:sz="12" w:space="0" w:color="auto"/>
            </w:tcBorders>
          </w:tcPr>
          <w:p w:rsidR="00250DD0" w:rsidRPr="00D5623E" w:rsidRDefault="00250DD0" w:rsidP="00250DD0">
            <w:pPr>
              <w:widowControl w:val="0"/>
              <w:spacing w:before="40" w:after="40"/>
              <w:jc w:val="center"/>
            </w:pPr>
            <w:r w:rsidRPr="00D5623E">
              <w:t>CT-1C</w:t>
            </w:r>
          </w:p>
        </w:tc>
        <w:tc>
          <w:tcPr>
            <w:tcW w:w="1304" w:type="dxa"/>
            <w:tcBorders>
              <w:top w:val="single" w:sz="8" w:space="0" w:color="auto"/>
              <w:bottom w:val="single" w:sz="12" w:space="0" w:color="auto"/>
            </w:tcBorders>
          </w:tcPr>
          <w:p w:rsidR="00250DD0" w:rsidRPr="00D5623E" w:rsidRDefault="00250DD0" w:rsidP="00250DD0">
            <w:pPr>
              <w:widowControl w:val="0"/>
              <w:spacing w:before="40" w:after="40"/>
              <w:jc w:val="center"/>
            </w:pPr>
            <w:r w:rsidRPr="00D5623E">
              <w:t>169 MW</w:t>
            </w:r>
          </w:p>
        </w:tc>
        <w:tc>
          <w:tcPr>
            <w:tcW w:w="1408" w:type="dxa"/>
            <w:vMerge/>
            <w:vAlign w:val="center"/>
          </w:tcPr>
          <w:p w:rsidR="00250DD0" w:rsidRPr="00D5623E" w:rsidRDefault="00250DD0" w:rsidP="00250DD0">
            <w:pPr>
              <w:widowControl w:val="0"/>
              <w:spacing w:before="40" w:after="40"/>
              <w:jc w:val="center"/>
            </w:pPr>
          </w:p>
        </w:tc>
        <w:tc>
          <w:tcPr>
            <w:tcW w:w="1390" w:type="dxa"/>
            <w:vMerge/>
            <w:vAlign w:val="center"/>
          </w:tcPr>
          <w:p w:rsidR="00250DD0" w:rsidRPr="00D5623E" w:rsidRDefault="00250DD0" w:rsidP="00250DD0">
            <w:pPr>
              <w:widowControl w:val="0"/>
              <w:spacing w:before="40" w:after="40"/>
              <w:jc w:val="center"/>
            </w:pPr>
          </w:p>
        </w:tc>
        <w:tc>
          <w:tcPr>
            <w:tcW w:w="791" w:type="dxa"/>
            <w:vMerge/>
            <w:vAlign w:val="center"/>
          </w:tcPr>
          <w:p w:rsidR="00250DD0" w:rsidRPr="00D5623E" w:rsidRDefault="00250DD0" w:rsidP="00250DD0">
            <w:pPr>
              <w:widowControl w:val="0"/>
              <w:spacing w:before="40" w:after="40"/>
              <w:jc w:val="center"/>
            </w:pPr>
          </w:p>
        </w:tc>
      </w:tr>
      <w:tr w:rsidR="00250DD0" w:rsidRPr="00D5623E" w:rsidTr="00250DD0">
        <w:trPr>
          <w:cantSplit/>
        </w:trPr>
        <w:tc>
          <w:tcPr>
            <w:tcW w:w="999" w:type="dxa"/>
            <w:tcBorders>
              <w:bottom w:val="single" w:sz="8" w:space="0" w:color="auto"/>
            </w:tcBorders>
          </w:tcPr>
          <w:p w:rsidR="00250DD0" w:rsidRPr="00D5623E" w:rsidRDefault="00250DD0" w:rsidP="00250DD0">
            <w:pPr>
              <w:widowControl w:val="0"/>
              <w:spacing w:before="40" w:after="40"/>
              <w:jc w:val="center"/>
            </w:pPr>
            <w:r w:rsidRPr="00D5623E">
              <w:t>023</w:t>
            </w:r>
          </w:p>
        </w:tc>
        <w:tc>
          <w:tcPr>
            <w:tcW w:w="2508" w:type="dxa"/>
            <w:vMerge w:val="restart"/>
            <w:tcBorders>
              <w:bottom w:val="single" w:sz="8" w:space="0" w:color="auto"/>
            </w:tcBorders>
            <w:vAlign w:val="center"/>
          </w:tcPr>
          <w:p w:rsidR="00250DD0" w:rsidRPr="00D5623E" w:rsidRDefault="00250DD0" w:rsidP="00250DD0">
            <w:pPr>
              <w:widowControl w:val="0"/>
              <w:spacing w:before="40" w:after="40"/>
              <w:jc w:val="center"/>
            </w:pPr>
            <w:r w:rsidRPr="00D5623E">
              <w:t>Combined Cycle</w:t>
            </w:r>
          </w:p>
          <w:p w:rsidR="00250DD0" w:rsidRPr="00D5623E" w:rsidRDefault="00250DD0" w:rsidP="00250DD0">
            <w:pPr>
              <w:widowControl w:val="0"/>
              <w:spacing w:before="40" w:after="40"/>
              <w:jc w:val="center"/>
            </w:pPr>
            <w:r w:rsidRPr="00D5623E">
              <w:t>Unit No. 2</w:t>
            </w:r>
          </w:p>
        </w:tc>
        <w:tc>
          <w:tcPr>
            <w:tcW w:w="986" w:type="dxa"/>
            <w:tcBorders>
              <w:bottom w:val="single" w:sz="8" w:space="0" w:color="auto"/>
            </w:tcBorders>
          </w:tcPr>
          <w:p w:rsidR="00250DD0" w:rsidRPr="00D5623E" w:rsidRDefault="00250DD0" w:rsidP="00250DD0">
            <w:pPr>
              <w:widowControl w:val="0"/>
              <w:spacing w:before="40" w:after="40"/>
              <w:jc w:val="center"/>
            </w:pPr>
            <w:r w:rsidRPr="00D5623E">
              <w:t>CT-2A</w:t>
            </w:r>
          </w:p>
        </w:tc>
        <w:tc>
          <w:tcPr>
            <w:tcW w:w="1304" w:type="dxa"/>
            <w:tcBorders>
              <w:bottom w:val="single" w:sz="8" w:space="0" w:color="auto"/>
            </w:tcBorders>
          </w:tcPr>
          <w:p w:rsidR="00250DD0" w:rsidRPr="00D5623E" w:rsidRDefault="00250DD0" w:rsidP="00250DD0">
            <w:pPr>
              <w:widowControl w:val="0"/>
              <w:spacing w:before="40" w:after="40"/>
              <w:jc w:val="center"/>
            </w:pPr>
            <w:r w:rsidRPr="00D5623E">
              <w:t>169 MW</w:t>
            </w:r>
          </w:p>
        </w:tc>
        <w:tc>
          <w:tcPr>
            <w:tcW w:w="1408" w:type="dxa"/>
            <w:vMerge w:val="restart"/>
            <w:vAlign w:val="center"/>
          </w:tcPr>
          <w:p w:rsidR="00250DD0" w:rsidRPr="00D5623E" w:rsidRDefault="00250DD0" w:rsidP="00250DD0">
            <w:pPr>
              <w:widowControl w:val="0"/>
              <w:spacing w:before="40" w:after="40"/>
              <w:jc w:val="center"/>
            </w:pPr>
            <w:r w:rsidRPr="00D5623E">
              <w:t>No. 6</w:t>
            </w:r>
          </w:p>
        </w:tc>
        <w:tc>
          <w:tcPr>
            <w:tcW w:w="1390" w:type="dxa"/>
            <w:vMerge w:val="restart"/>
            <w:vAlign w:val="center"/>
          </w:tcPr>
          <w:p w:rsidR="00250DD0" w:rsidRPr="00D5623E" w:rsidRDefault="00250DD0" w:rsidP="00250DD0">
            <w:pPr>
              <w:widowControl w:val="0"/>
              <w:spacing w:before="40" w:after="40"/>
              <w:jc w:val="center"/>
            </w:pPr>
            <w:r w:rsidRPr="00D5623E">
              <w:t>414</w:t>
            </w:r>
          </w:p>
        </w:tc>
        <w:tc>
          <w:tcPr>
            <w:tcW w:w="791" w:type="dxa"/>
            <w:vMerge w:val="restart"/>
            <w:vAlign w:val="center"/>
          </w:tcPr>
          <w:p w:rsidR="00250DD0" w:rsidRPr="00D5623E" w:rsidRDefault="00250DD0" w:rsidP="00250DD0">
            <w:pPr>
              <w:widowControl w:val="0"/>
              <w:spacing w:before="40" w:after="40"/>
              <w:jc w:val="center"/>
            </w:pPr>
            <w:r w:rsidRPr="00D5623E">
              <w:t>1</w:t>
            </w:r>
            <w:r w:rsidR="00C00FDD">
              <w:t>,</w:t>
            </w:r>
            <w:r w:rsidRPr="00D5623E">
              <w:t>090</w:t>
            </w:r>
          </w:p>
        </w:tc>
      </w:tr>
      <w:tr w:rsidR="00250DD0" w:rsidRPr="00D5623E" w:rsidTr="00250DD0">
        <w:trPr>
          <w:cantSplit/>
        </w:trPr>
        <w:tc>
          <w:tcPr>
            <w:tcW w:w="999"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024</w:t>
            </w:r>
          </w:p>
        </w:tc>
        <w:tc>
          <w:tcPr>
            <w:tcW w:w="2508" w:type="dxa"/>
            <w:vMerge/>
            <w:tcBorders>
              <w:top w:val="single" w:sz="8" w:space="0" w:color="auto"/>
              <w:bottom w:val="single" w:sz="8" w:space="0" w:color="auto"/>
            </w:tcBorders>
          </w:tcPr>
          <w:p w:rsidR="00250DD0" w:rsidRPr="00D5623E" w:rsidRDefault="00250DD0" w:rsidP="00250DD0">
            <w:pPr>
              <w:widowControl w:val="0"/>
              <w:spacing w:before="40" w:after="40"/>
              <w:jc w:val="center"/>
            </w:pPr>
          </w:p>
        </w:tc>
        <w:tc>
          <w:tcPr>
            <w:tcW w:w="986"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CT-2B</w:t>
            </w:r>
          </w:p>
        </w:tc>
        <w:tc>
          <w:tcPr>
            <w:tcW w:w="1304"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169 MW</w:t>
            </w:r>
          </w:p>
        </w:tc>
        <w:tc>
          <w:tcPr>
            <w:tcW w:w="1408" w:type="dxa"/>
            <w:vMerge/>
          </w:tcPr>
          <w:p w:rsidR="00250DD0" w:rsidRPr="00D5623E" w:rsidRDefault="00250DD0" w:rsidP="00250DD0">
            <w:pPr>
              <w:widowControl w:val="0"/>
              <w:spacing w:before="40" w:after="40"/>
              <w:jc w:val="center"/>
            </w:pPr>
          </w:p>
        </w:tc>
        <w:tc>
          <w:tcPr>
            <w:tcW w:w="1390" w:type="dxa"/>
            <w:vMerge/>
          </w:tcPr>
          <w:p w:rsidR="00250DD0" w:rsidRPr="00D5623E" w:rsidRDefault="00250DD0" w:rsidP="00250DD0">
            <w:pPr>
              <w:widowControl w:val="0"/>
              <w:spacing w:before="40" w:after="40"/>
              <w:jc w:val="center"/>
            </w:pPr>
          </w:p>
        </w:tc>
        <w:tc>
          <w:tcPr>
            <w:tcW w:w="791" w:type="dxa"/>
            <w:vMerge/>
          </w:tcPr>
          <w:p w:rsidR="00250DD0" w:rsidRPr="00D5623E" w:rsidRDefault="00250DD0" w:rsidP="00250DD0">
            <w:pPr>
              <w:widowControl w:val="0"/>
              <w:spacing w:before="40" w:after="40"/>
              <w:jc w:val="center"/>
            </w:pPr>
          </w:p>
        </w:tc>
      </w:tr>
      <w:tr w:rsidR="00250DD0" w:rsidRPr="00D5623E" w:rsidTr="00250DD0">
        <w:trPr>
          <w:cantSplit/>
        </w:trPr>
        <w:tc>
          <w:tcPr>
            <w:tcW w:w="999"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025</w:t>
            </w:r>
          </w:p>
        </w:tc>
        <w:tc>
          <w:tcPr>
            <w:tcW w:w="2508" w:type="dxa"/>
            <w:vMerge/>
            <w:tcBorders>
              <w:top w:val="single" w:sz="8" w:space="0" w:color="auto"/>
              <w:bottom w:val="single" w:sz="8" w:space="0" w:color="auto"/>
            </w:tcBorders>
          </w:tcPr>
          <w:p w:rsidR="00250DD0" w:rsidRPr="00D5623E" w:rsidRDefault="00250DD0" w:rsidP="00250DD0">
            <w:pPr>
              <w:widowControl w:val="0"/>
              <w:spacing w:before="40" w:after="40"/>
              <w:jc w:val="center"/>
            </w:pPr>
          </w:p>
        </w:tc>
        <w:tc>
          <w:tcPr>
            <w:tcW w:w="986"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CT-2C</w:t>
            </w:r>
          </w:p>
        </w:tc>
        <w:tc>
          <w:tcPr>
            <w:tcW w:w="1304" w:type="dxa"/>
            <w:tcBorders>
              <w:top w:val="single" w:sz="8" w:space="0" w:color="auto"/>
              <w:bottom w:val="single" w:sz="8" w:space="0" w:color="auto"/>
            </w:tcBorders>
          </w:tcPr>
          <w:p w:rsidR="00250DD0" w:rsidRPr="00D5623E" w:rsidRDefault="00250DD0" w:rsidP="00250DD0">
            <w:pPr>
              <w:widowControl w:val="0"/>
              <w:spacing w:before="40" w:after="40"/>
              <w:jc w:val="center"/>
            </w:pPr>
            <w:r w:rsidRPr="00D5623E">
              <w:t>169 MW</w:t>
            </w:r>
          </w:p>
        </w:tc>
        <w:tc>
          <w:tcPr>
            <w:tcW w:w="1408" w:type="dxa"/>
            <w:vMerge/>
          </w:tcPr>
          <w:p w:rsidR="00250DD0" w:rsidRPr="00D5623E" w:rsidRDefault="00250DD0" w:rsidP="00250DD0">
            <w:pPr>
              <w:widowControl w:val="0"/>
              <w:spacing w:before="40" w:after="40"/>
              <w:jc w:val="center"/>
            </w:pPr>
          </w:p>
        </w:tc>
        <w:tc>
          <w:tcPr>
            <w:tcW w:w="1390" w:type="dxa"/>
            <w:vMerge/>
          </w:tcPr>
          <w:p w:rsidR="00250DD0" w:rsidRPr="00D5623E" w:rsidRDefault="00250DD0" w:rsidP="00250DD0">
            <w:pPr>
              <w:widowControl w:val="0"/>
              <w:spacing w:before="40" w:after="40"/>
              <w:jc w:val="center"/>
            </w:pPr>
          </w:p>
        </w:tc>
        <w:tc>
          <w:tcPr>
            <w:tcW w:w="791" w:type="dxa"/>
            <w:vMerge/>
          </w:tcPr>
          <w:p w:rsidR="00250DD0" w:rsidRPr="00D5623E" w:rsidRDefault="00250DD0" w:rsidP="00250DD0">
            <w:pPr>
              <w:widowControl w:val="0"/>
              <w:spacing w:before="40" w:after="40"/>
              <w:jc w:val="center"/>
            </w:pPr>
          </w:p>
        </w:tc>
      </w:tr>
      <w:tr w:rsidR="00250DD0" w:rsidRPr="00D5623E" w:rsidTr="00250DD0">
        <w:trPr>
          <w:cantSplit/>
        </w:trPr>
        <w:tc>
          <w:tcPr>
            <w:tcW w:w="999" w:type="dxa"/>
            <w:tcBorders>
              <w:top w:val="single" w:sz="8" w:space="0" w:color="auto"/>
              <w:bottom w:val="single" w:sz="12" w:space="0" w:color="auto"/>
            </w:tcBorders>
          </w:tcPr>
          <w:p w:rsidR="00250DD0" w:rsidRPr="00D5623E" w:rsidRDefault="00250DD0" w:rsidP="00250DD0">
            <w:pPr>
              <w:widowControl w:val="0"/>
              <w:spacing w:before="40" w:after="40"/>
              <w:jc w:val="center"/>
            </w:pPr>
            <w:r w:rsidRPr="00D5623E">
              <w:t>026</w:t>
            </w:r>
          </w:p>
        </w:tc>
        <w:tc>
          <w:tcPr>
            <w:tcW w:w="2508" w:type="dxa"/>
            <w:vMerge/>
            <w:tcBorders>
              <w:top w:val="single" w:sz="8" w:space="0" w:color="auto"/>
              <w:bottom w:val="single" w:sz="12" w:space="0" w:color="auto"/>
            </w:tcBorders>
          </w:tcPr>
          <w:p w:rsidR="00250DD0" w:rsidRPr="00D5623E" w:rsidRDefault="00250DD0" w:rsidP="00250DD0">
            <w:pPr>
              <w:widowControl w:val="0"/>
              <w:spacing w:before="40" w:after="40"/>
              <w:jc w:val="center"/>
            </w:pPr>
          </w:p>
        </w:tc>
        <w:tc>
          <w:tcPr>
            <w:tcW w:w="986" w:type="dxa"/>
            <w:tcBorders>
              <w:top w:val="single" w:sz="8" w:space="0" w:color="auto"/>
              <w:bottom w:val="single" w:sz="12" w:space="0" w:color="auto"/>
            </w:tcBorders>
          </w:tcPr>
          <w:p w:rsidR="00250DD0" w:rsidRPr="00D5623E" w:rsidRDefault="00250DD0" w:rsidP="00250DD0">
            <w:pPr>
              <w:widowControl w:val="0"/>
              <w:spacing w:before="40" w:after="40"/>
              <w:jc w:val="center"/>
            </w:pPr>
            <w:r w:rsidRPr="00D5623E">
              <w:t>CT-2D</w:t>
            </w:r>
          </w:p>
        </w:tc>
        <w:tc>
          <w:tcPr>
            <w:tcW w:w="1304" w:type="dxa"/>
            <w:tcBorders>
              <w:top w:val="single" w:sz="8" w:space="0" w:color="auto"/>
              <w:bottom w:val="single" w:sz="12" w:space="0" w:color="auto"/>
            </w:tcBorders>
          </w:tcPr>
          <w:p w:rsidR="00250DD0" w:rsidRPr="00D5623E" w:rsidRDefault="00250DD0" w:rsidP="00250DD0">
            <w:pPr>
              <w:widowControl w:val="0"/>
              <w:spacing w:before="40" w:after="40"/>
              <w:jc w:val="center"/>
            </w:pPr>
            <w:r w:rsidRPr="00D5623E">
              <w:t>169 MW</w:t>
            </w:r>
          </w:p>
        </w:tc>
        <w:tc>
          <w:tcPr>
            <w:tcW w:w="1408" w:type="dxa"/>
            <w:vMerge/>
            <w:tcBorders>
              <w:bottom w:val="single" w:sz="12" w:space="0" w:color="auto"/>
            </w:tcBorders>
          </w:tcPr>
          <w:p w:rsidR="00250DD0" w:rsidRPr="00D5623E" w:rsidRDefault="00250DD0" w:rsidP="00250DD0">
            <w:pPr>
              <w:widowControl w:val="0"/>
              <w:spacing w:before="40" w:after="40"/>
              <w:jc w:val="center"/>
            </w:pPr>
          </w:p>
        </w:tc>
        <w:tc>
          <w:tcPr>
            <w:tcW w:w="1390" w:type="dxa"/>
            <w:vMerge/>
            <w:tcBorders>
              <w:bottom w:val="single" w:sz="12" w:space="0" w:color="auto"/>
            </w:tcBorders>
          </w:tcPr>
          <w:p w:rsidR="00250DD0" w:rsidRPr="00D5623E" w:rsidRDefault="00250DD0" w:rsidP="00250DD0">
            <w:pPr>
              <w:widowControl w:val="0"/>
              <w:spacing w:before="40" w:after="40"/>
              <w:jc w:val="center"/>
            </w:pPr>
          </w:p>
        </w:tc>
        <w:tc>
          <w:tcPr>
            <w:tcW w:w="791" w:type="dxa"/>
            <w:vMerge/>
            <w:tcBorders>
              <w:bottom w:val="single" w:sz="12" w:space="0" w:color="auto"/>
            </w:tcBorders>
          </w:tcPr>
          <w:p w:rsidR="00250DD0" w:rsidRPr="00D5623E" w:rsidRDefault="00250DD0" w:rsidP="00250DD0">
            <w:pPr>
              <w:widowControl w:val="0"/>
              <w:spacing w:before="40" w:after="40"/>
              <w:jc w:val="center"/>
            </w:pPr>
          </w:p>
        </w:tc>
      </w:tr>
      <w:tr w:rsidR="00250DD0" w:rsidRPr="00D5623E" w:rsidTr="00250DD0">
        <w:tc>
          <w:tcPr>
            <w:tcW w:w="999" w:type="dxa"/>
          </w:tcPr>
          <w:p w:rsidR="00250DD0" w:rsidRPr="00D5623E" w:rsidRDefault="00250DD0" w:rsidP="00250DD0">
            <w:pPr>
              <w:widowControl w:val="0"/>
              <w:spacing w:before="60" w:after="60"/>
              <w:jc w:val="center"/>
            </w:pPr>
            <w:r w:rsidRPr="00D5623E">
              <w:t>Totals</w:t>
            </w:r>
          </w:p>
        </w:tc>
        <w:tc>
          <w:tcPr>
            <w:tcW w:w="2508" w:type="dxa"/>
          </w:tcPr>
          <w:p w:rsidR="00250DD0" w:rsidRPr="00D5623E" w:rsidRDefault="00250DD0" w:rsidP="00250DD0">
            <w:pPr>
              <w:widowControl w:val="0"/>
              <w:spacing w:before="60" w:after="60"/>
              <w:jc w:val="center"/>
            </w:pPr>
            <w:r w:rsidRPr="00D5623E">
              <w:t>2 Combined Cycle Units</w:t>
            </w:r>
          </w:p>
        </w:tc>
        <w:tc>
          <w:tcPr>
            <w:tcW w:w="986" w:type="dxa"/>
          </w:tcPr>
          <w:p w:rsidR="00250DD0" w:rsidRPr="00D5623E" w:rsidRDefault="00250DD0" w:rsidP="00C00FDD">
            <w:pPr>
              <w:widowControl w:val="0"/>
              <w:spacing w:before="60" w:after="60"/>
              <w:jc w:val="center"/>
            </w:pPr>
            <w:r w:rsidRPr="00D5623E">
              <w:t xml:space="preserve">7 </w:t>
            </w:r>
            <w:r w:rsidR="00C00FDD">
              <w:t>C</w:t>
            </w:r>
            <w:r w:rsidRPr="00D5623E">
              <w:t>Ts</w:t>
            </w:r>
          </w:p>
        </w:tc>
        <w:tc>
          <w:tcPr>
            <w:tcW w:w="1304" w:type="dxa"/>
          </w:tcPr>
          <w:p w:rsidR="00250DD0" w:rsidRPr="00D5623E" w:rsidRDefault="00250DD0" w:rsidP="00250DD0">
            <w:pPr>
              <w:widowControl w:val="0"/>
              <w:spacing w:before="60" w:after="60"/>
              <w:jc w:val="center"/>
            </w:pPr>
            <w:r w:rsidRPr="00D5623E">
              <w:t>1</w:t>
            </w:r>
            <w:r w:rsidR="00C00FDD">
              <w:t>,</w:t>
            </w:r>
            <w:r w:rsidRPr="00D5623E">
              <w:t>183 MW</w:t>
            </w:r>
          </w:p>
        </w:tc>
        <w:tc>
          <w:tcPr>
            <w:tcW w:w="1408" w:type="dxa"/>
          </w:tcPr>
          <w:p w:rsidR="00250DD0" w:rsidRPr="00D5623E" w:rsidRDefault="00250DD0" w:rsidP="00250DD0">
            <w:pPr>
              <w:widowControl w:val="0"/>
              <w:spacing w:before="60" w:after="60"/>
              <w:jc w:val="center"/>
            </w:pPr>
            <w:r w:rsidRPr="00D5623E">
              <w:t>2 STs</w:t>
            </w:r>
          </w:p>
        </w:tc>
        <w:tc>
          <w:tcPr>
            <w:tcW w:w="1390" w:type="dxa"/>
          </w:tcPr>
          <w:p w:rsidR="00250DD0" w:rsidRPr="00D5623E" w:rsidRDefault="00250DD0" w:rsidP="00250DD0">
            <w:pPr>
              <w:widowControl w:val="0"/>
              <w:spacing w:before="60" w:after="60"/>
              <w:jc w:val="center"/>
            </w:pPr>
            <w:r w:rsidRPr="00D5623E">
              <w:t>653</w:t>
            </w:r>
          </w:p>
        </w:tc>
        <w:tc>
          <w:tcPr>
            <w:tcW w:w="791" w:type="dxa"/>
          </w:tcPr>
          <w:p w:rsidR="00250DD0" w:rsidRPr="00D5623E" w:rsidRDefault="00250DD0" w:rsidP="00250DD0">
            <w:pPr>
              <w:widowControl w:val="0"/>
              <w:spacing w:before="60" w:after="60"/>
              <w:jc w:val="center"/>
            </w:pPr>
            <w:r w:rsidRPr="00D5623E">
              <w:t>1</w:t>
            </w:r>
            <w:r w:rsidR="00C00FDD">
              <w:t>,</w:t>
            </w:r>
            <w:r w:rsidRPr="00D5623E">
              <w:t>836</w:t>
            </w:r>
          </w:p>
        </w:tc>
      </w:tr>
    </w:tbl>
    <w:p w:rsidR="00A11C95" w:rsidRPr="00A11C95" w:rsidRDefault="00A11C95" w:rsidP="00A11C95">
      <w:pPr>
        <w:spacing w:before="120" w:after="120"/>
        <w:rPr>
          <w:sz w:val="22"/>
          <w:szCs w:val="22"/>
        </w:rPr>
      </w:pPr>
      <w:r w:rsidRPr="00A11C95">
        <w:rPr>
          <w:i/>
          <w:sz w:val="22"/>
          <w:szCs w:val="22"/>
        </w:rPr>
        <w:t xml:space="preserve">{Permitting Note:  </w:t>
      </w:r>
      <w:r w:rsidRPr="00A11C95">
        <w:rPr>
          <w:bCs/>
          <w:i/>
          <w:iCs/>
          <w:sz w:val="22"/>
          <w:szCs w:val="22"/>
        </w:rPr>
        <w:t>These</w:t>
      </w:r>
      <w:r w:rsidRPr="00A11C95">
        <w:rPr>
          <w:b/>
          <w:bCs/>
          <w:i/>
          <w:iCs/>
          <w:sz w:val="22"/>
          <w:szCs w:val="22"/>
        </w:rPr>
        <w:t xml:space="preserve"> </w:t>
      </w:r>
      <w:r w:rsidRPr="00A11C95">
        <w:rPr>
          <w:i/>
          <w:sz w:val="22"/>
          <w:szCs w:val="22"/>
        </w:rPr>
        <w:t xml:space="preserve">emissions units </w:t>
      </w:r>
      <w:r w:rsidRPr="00A11C95">
        <w:rPr>
          <w:bCs/>
          <w:i/>
          <w:sz w:val="22"/>
          <w:szCs w:val="22"/>
        </w:rPr>
        <w:t>are</w:t>
      </w:r>
      <w:r w:rsidRPr="00A11C95">
        <w:rPr>
          <w:i/>
          <w:sz w:val="22"/>
          <w:szCs w:val="22"/>
        </w:rPr>
        <w:t xml:space="preserve"> regulated under:  NSPS Subpart GG for Stationary Gas Turbines in 40 CFR 60 adopted and incorporated by reference in Rule 62-204.800, F.A.C.; Rule 212.400, F.A.C. for the PSD, which required Best Available Control Technology (BACT) determinations as specified in Permit No. PSD-FL-301 (as modified) for CO, PM/PM with a mean particle diameter of 10 microns or less (PM</w:t>
      </w:r>
      <w:r w:rsidRPr="00A11C95">
        <w:rPr>
          <w:i/>
          <w:sz w:val="22"/>
          <w:szCs w:val="22"/>
          <w:vertAlign w:val="subscript"/>
        </w:rPr>
        <w:t>10</w:t>
      </w:r>
      <w:r w:rsidRPr="00A11C95">
        <w:rPr>
          <w:i/>
          <w:sz w:val="22"/>
          <w:szCs w:val="22"/>
        </w:rPr>
        <w:t>), and volatile organic compounds (VOC); Chapter 62-214, F.A.C., the Phase II Acid Rain Program as specified in Section IV of this permit; and Rule 62-296.470, F.A.C., the CAIR as specified in Section V of this permit.}</w:t>
      </w:r>
    </w:p>
    <w:p w:rsidR="00511384" w:rsidRDefault="00AF5509" w:rsidP="00AF5509">
      <w:pPr>
        <w:spacing w:after="120"/>
        <w:rPr>
          <w:b/>
          <w:sz w:val="22"/>
          <w:szCs w:val="22"/>
        </w:rPr>
      </w:pPr>
      <w:r>
        <w:rPr>
          <w:color w:val="000000"/>
          <w:sz w:val="22"/>
          <w:szCs w:val="22"/>
        </w:rPr>
        <w:t xml:space="preserve">The following revision replaces the condition in </w:t>
      </w:r>
      <w:r w:rsidRPr="00902EB8">
        <w:rPr>
          <w:b/>
          <w:color w:val="000000"/>
          <w:sz w:val="22"/>
          <w:szCs w:val="22"/>
        </w:rPr>
        <w:t xml:space="preserve">Permit No. </w:t>
      </w:r>
      <w:r w:rsidRPr="00902EB8">
        <w:rPr>
          <w:b/>
          <w:sz w:val="22"/>
          <w:szCs w:val="22"/>
        </w:rPr>
        <w:t>0570040-015-AC (PSD-FL-301A)</w:t>
      </w:r>
      <w:r w:rsidR="00511384">
        <w:rPr>
          <w:b/>
          <w:sz w:val="22"/>
          <w:szCs w:val="22"/>
        </w:rPr>
        <w:t>.</w:t>
      </w:r>
    </w:p>
    <w:p w:rsidR="000460D7" w:rsidRDefault="000460D7" w:rsidP="00AF5509">
      <w:pPr>
        <w:spacing w:after="120"/>
        <w:rPr>
          <w:i/>
          <w:sz w:val="22"/>
          <w:szCs w:val="22"/>
        </w:rPr>
      </w:pPr>
      <w:r w:rsidRPr="00511384">
        <w:rPr>
          <w:i/>
          <w:sz w:val="22"/>
          <w:szCs w:val="22"/>
        </w:rPr>
        <w:t>Section III, Subsection A</w:t>
      </w:r>
      <w:r>
        <w:rPr>
          <w:i/>
          <w:sz w:val="22"/>
          <w:szCs w:val="22"/>
        </w:rPr>
        <w:t>, Specific Condition 14.d. (Particulate Matter).</w:t>
      </w:r>
    </w:p>
    <w:p w:rsidR="000460D7" w:rsidRDefault="009C49EE" w:rsidP="00C227D2">
      <w:pPr>
        <w:numPr>
          <w:ilvl w:val="0"/>
          <w:numId w:val="41"/>
        </w:numPr>
        <w:tabs>
          <w:tab w:val="left" w:pos="1440"/>
        </w:tabs>
        <w:spacing w:after="120"/>
        <w:ind w:hanging="720"/>
        <w:rPr>
          <w:sz w:val="22"/>
        </w:rPr>
      </w:pPr>
      <w:r w:rsidRPr="009C49EE">
        <w:rPr>
          <w:sz w:val="22"/>
        </w:rPr>
        <w:t>14.d.</w:t>
      </w:r>
      <w:r w:rsidRPr="009C49EE">
        <w:rPr>
          <w:sz w:val="22"/>
        </w:rPr>
        <w:tab/>
      </w:r>
      <w:r w:rsidR="000460D7" w:rsidRPr="000460D7">
        <w:rPr>
          <w:sz w:val="22"/>
          <w:u w:val="single"/>
        </w:rPr>
        <w:t>Particulate Matter (PM/PM</w:t>
      </w:r>
      <w:r w:rsidR="000460D7" w:rsidRPr="000460D7">
        <w:rPr>
          <w:sz w:val="16"/>
          <w:u w:val="single"/>
        </w:rPr>
        <w:t>10</w:t>
      </w:r>
      <w:r w:rsidR="000460D7" w:rsidRPr="000460D7">
        <w:rPr>
          <w:sz w:val="22"/>
          <w:u w:val="single"/>
        </w:rPr>
        <w:t>)</w:t>
      </w:r>
      <w:r w:rsidR="000460D7">
        <w:rPr>
          <w:sz w:val="22"/>
        </w:rPr>
        <w:t xml:space="preserve">:  The exclusive firing of pipeline-quality natural gas combined with the efficient combustion design and operation of each gas turbine represent the Best Available Control Technology (BACT) requirements for particulate matter emissions.  Compliance with carbon monoxide </w:t>
      </w:r>
      <w:r w:rsidR="000460D7" w:rsidRPr="000460D7">
        <w:rPr>
          <w:strike/>
          <w:sz w:val="22"/>
          <w:highlight w:val="yellow"/>
        </w:rPr>
        <w:t>and visible</w:t>
      </w:r>
      <w:r w:rsidR="000460D7">
        <w:rPr>
          <w:sz w:val="22"/>
        </w:rPr>
        <w:t xml:space="preserve"> emissions standard</w:t>
      </w:r>
      <w:r w:rsidR="000460D7" w:rsidRPr="007020A2">
        <w:rPr>
          <w:strike/>
          <w:sz w:val="22"/>
          <w:highlight w:val="yellow"/>
        </w:rPr>
        <w:t>s</w:t>
      </w:r>
      <w:r w:rsidR="000460D7">
        <w:rPr>
          <w:sz w:val="22"/>
        </w:rPr>
        <w:t xml:space="preserve"> shall serve as continuous indicators of efficient combustion to minimize particulate matter emissions.  No performance tests are required.  [Rule 62-212.400(BACT), F.A.C.]</w:t>
      </w:r>
    </w:p>
    <w:p w:rsidR="00B9033A" w:rsidRDefault="00B9033A" w:rsidP="00B9033A">
      <w:pPr>
        <w:spacing w:after="120"/>
        <w:rPr>
          <w:sz w:val="22"/>
        </w:rPr>
      </w:pPr>
      <w:r>
        <w:rPr>
          <w:i/>
          <w:sz w:val="22"/>
          <w:szCs w:val="22"/>
        </w:rPr>
        <w:t>Specific Condition 14.f. (Visible Emissions).</w:t>
      </w:r>
    </w:p>
    <w:p w:rsidR="000460D7" w:rsidRPr="009C49EE" w:rsidRDefault="009C49EE" w:rsidP="00C227D2">
      <w:pPr>
        <w:numPr>
          <w:ilvl w:val="0"/>
          <w:numId w:val="41"/>
        </w:numPr>
        <w:tabs>
          <w:tab w:val="left" w:pos="1440"/>
        </w:tabs>
        <w:spacing w:after="120"/>
        <w:ind w:hanging="720"/>
        <w:rPr>
          <w:sz w:val="22"/>
        </w:rPr>
      </w:pPr>
      <w:r w:rsidRPr="009C49EE">
        <w:rPr>
          <w:sz w:val="22"/>
        </w:rPr>
        <w:t>14</w:t>
      </w:r>
      <w:proofErr w:type="gramStart"/>
      <w:r w:rsidRPr="009C49EE">
        <w:rPr>
          <w:sz w:val="22"/>
        </w:rPr>
        <w:t>.f</w:t>
      </w:r>
      <w:proofErr w:type="gramEnd"/>
      <w:r w:rsidRPr="009C49EE">
        <w:rPr>
          <w:sz w:val="22"/>
        </w:rPr>
        <w:t>.</w:t>
      </w:r>
      <w:r w:rsidRPr="009C49EE">
        <w:rPr>
          <w:sz w:val="22"/>
        </w:rPr>
        <w:tab/>
      </w:r>
      <w:r w:rsidR="000460D7" w:rsidRPr="000460D7">
        <w:rPr>
          <w:sz w:val="22"/>
          <w:u w:val="single"/>
        </w:rPr>
        <w:t>Visible Emissions</w:t>
      </w:r>
      <w:r w:rsidR="000460D7">
        <w:rPr>
          <w:sz w:val="22"/>
        </w:rPr>
        <w:t xml:space="preserve">:  </w:t>
      </w:r>
      <w:r w:rsidR="000460D7" w:rsidRPr="00B9033A">
        <w:rPr>
          <w:sz w:val="22"/>
          <w:highlight w:val="yellow"/>
          <w:u w:val="double"/>
        </w:rPr>
        <w:t>During startup and shutdown of the</w:t>
      </w:r>
      <w:r w:rsidR="00B9033A">
        <w:rPr>
          <w:sz w:val="22"/>
          <w:highlight w:val="yellow"/>
          <w:u w:val="double"/>
        </w:rPr>
        <w:t xml:space="preserve"> combined cycle </w:t>
      </w:r>
      <w:r w:rsidR="000460D7" w:rsidRPr="00B9033A">
        <w:rPr>
          <w:sz w:val="22"/>
          <w:highlight w:val="yellow"/>
          <w:u w:val="double"/>
        </w:rPr>
        <w:t>units,</w:t>
      </w:r>
      <w:r w:rsidR="000460D7">
        <w:rPr>
          <w:sz w:val="22"/>
        </w:rPr>
        <w:t xml:space="preserve"> </w:t>
      </w:r>
      <w:proofErr w:type="spellStart"/>
      <w:r w:rsidR="00B9033A" w:rsidRPr="00B9033A">
        <w:rPr>
          <w:strike/>
          <w:sz w:val="22"/>
          <w:highlight w:val="yellow"/>
        </w:rPr>
        <w:t>V</w:t>
      </w:r>
      <w:r w:rsidR="000460D7" w:rsidRPr="00B9033A">
        <w:rPr>
          <w:sz w:val="22"/>
          <w:highlight w:val="yellow"/>
          <w:u w:val="double"/>
        </w:rPr>
        <w:t>v</w:t>
      </w:r>
      <w:r w:rsidR="000460D7">
        <w:rPr>
          <w:sz w:val="22"/>
        </w:rPr>
        <w:t>isible</w:t>
      </w:r>
      <w:proofErr w:type="spellEnd"/>
      <w:r w:rsidR="000460D7">
        <w:rPr>
          <w:sz w:val="22"/>
        </w:rPr>
        <w:t xml:space="preserve"> emissions shall not exceed 10% opacity, based on a 6-minute average as determined by EPA Method 9.  Except as allowed by Condition No. </w:t>
      </w:r>
      <w:r w:rsidR="000460D7">
        <w:rPr>
          <w:sz w:val="22"/>
        </w:rPr>
        <w:fldChar w:fldCharType="begin"/>
      </w:r>
      <w:r w:rsidR="000460D7">
        <w:rPr>
          <w:sz w:val="22"/>
        </w:rPr>
        <w:instrText xml:space="preserve"> REF XS \n \h </w:instrText>
      </w:r>
      <w:r w:rsidR="000460D7">
        <w:rPr>
          <w:sz w:val="22"/>
        </w:rPr>
      </w:r>
      <w:r w:rsidR="000460D7">
        <w:rPr>
          <w:sz w:val="22"/>
        </w:rPr>
        <w:fldChar w:fldCharType="separate"/>
      </w:r>
      <w:r w:rsidR="000460D7">
        <w:rPr>
          <w:sz w:val="22"/>
        </w:rPr>
        <w:t>17</w:t>
      </w:r>
      <w:r w:rsidR="000460D7">
        <w:rPr>
          <w:sz w:val="22"/>
        </w:rPr>
        <w:fldChar w:fldCharType="end"/>
      </w:r>
      <w:r w:rsidR="000460D7">
        <w:rPr>
          <w:sz w:val="22"/>
        </w:rPr>
        <w:t xml:space="preserve"> of this section, this standard applies to all loads.  [Rule 62-212.400(BACT), F.A.C.]</w:t>
      </w:r>
    </w:p>
    <w:p w:rsidR="00511384" w:rsidRPr="00511384" w:rsidRDefault="00511384" w:rsidP="00AF5509">
      <w:pPr>
        <w:spacing w:after="120"/>
        <w:rPr>
          <w:i/>
          <w:color w:val="000000"/>
          <w:sz w:val="22"/>
          <w:szCs w:val="22"/>
        </w:rPr>
      </w:pPr>
      <w:r w:rsidRPr="00511384">
        <w:rPr>
          <w:i/>
          <w:sz w:val="22"/>
          <w:szCs w:val="22"/>
        </w:rPr>
        <w:t xml:space="preserve">Section III, Subsection A, Specific Condition </w:t>
      </w:r>
      <w:r>
        <w:rPr>
          <w:i/>
          <w:sz w:val="22"/>
          <w:szCs w:val="22"/>
        </w:rPr>
        <w:t>21</w:t>
      </w:r>
      <w:r w:rsidRPr="00511384">
        <w:rPr>
          <w:i/>
          <w:color w:val="000000"/>
          <w:sz w:val="22"/>
          <w:szCs w:val="22"/>
        </w:rPr>
        <w:t>. (</w:t>
      </w:r>
      <w:r>
        <w:rPr>
          <w:i/>
          <w:color w:val="000000"/>
          <w:sz w:val="22"/>
          <w:szCs w:val="22"/>
        </w:rPr>
        <w:t>Annual Compliance Tests</w:t>
      </w:r>
      <w:r w:rsidRPr="00511384">
        <w:rPr>
          <w:i/>
          <w:color w:val="000000"/>
          <w:sz w:val="22"/>
          <w:szCs w:val="22"/>
        </w:rPr>
        <w:t>):</w:t>
      </w:r>
      <w:r w:rsidR="00AF5509" w:rsidRPr="00511384">
        <w:rPr>
          <w:i/>
          <w:color w:val="000000"/>
          <w:sz w:val="22"/>
          <w:szCs w:val="22"/>
        </w:rPr>
        <w:t xml:space="preserve"> </w:t>
      </w:r>
    </w:p>
    <w:p w:rsidR="00511384" w:rsidRPr="00C227D2" w:rsidRDefault="00C227D2" w:rsidP="00C227D2">
      <w:pPr>
        <w:numPr>
          <w:ilvl w:val="0"/>
          <w:numId w:val="41"/>
        </w:numPr>
        <w:tabs>
          <w:tab w:val="left" w:pos="1440"/>
        </w:tabs>
        <w:spacing w:after="120"/>
        <w:ind w:hanging="720"/>
        <w:rPr>
          <w:sz w:val="22"/>
        </w:rPr>
      </w:pPr>
      <w:r w:rsidRPr="00C227D2">
        <w:rPr>
          <w:sz w:val="22"/>
        </w:rPr>
        <w:t>21.</w:t>
      </w:r>
      <w:r w:rsidRPr="00C227D2">
        <w:rPr>
          <w:sz w:val="22"/>
        </w:rPr>
        <w:tab/>
      </w:r>
      <w:r w:rsidR="00511384">
        <w:rPr>
          <w:sz w:val="22"/>
          <w:u w:val="single"/>
        </w:rPr>
        <w:t>Annual Compliance Tests</w:t>
      </w:r>
      <w:r w:rsidR="00511384">
        <w:rPr>
          <w:sz w:val="22"/>
        </w:rPr>
        <w:t>:  During each federal fiscal year (October 1</w:t>
      </w:r>
      <w:r w:rsidR="00511384">
        <w:rPr>
          <w:sz w:val="22"/>
          <w:vertAlign w:val="superscript"/>
        </w:rPr>
        <w:t>st</w:t>
      </w:r>
      <w:r w:rsidR="00511384">
        <w:rPr>
          <w:sz w:val="22"/>
        </w:rPr>
        <w:t xml:space="preserve"> to September 30</w:t>
      </w:r>
      <w:r w:rsidR="00511384">
        <w:rPr>
          <w:sz w:val="22"/>
          <w:vertAlign w:val="superscript"/>
        </w:rPr>
        <w:t>th</w:t>
      </w:r>
      <w:r w:rsidR="00511384">
        <w:rPr>
          <w:sz w:val="22"/>
        </w:rPr>
        <w:t>), each gas turbine shall be tested to demonstrate compliance with the emission standard</w:t>
      </w:r>
      <w:r w:rsidR="00511384" w:rsidRPr="007020A2">
        <w:rPr>
          <w:strike/>
          <w:sz w:val="22"/>
          <w:highlight w:val="yellow"/>
        </w:rPr>
        <w:t>s</w:t>
      </w:r>
      <w:r w:rsidR="00511384">
        <w:rPr>
          <w:sz w:val="22"/>
        </w:rPr>
        <w:t xml:space="preserve"> for ammonia slip </w:t>
      </w:r>
      <w:r w:rsidR="00511384" w:rsidRPr="00511384">
        <w:rPr>
          <w:strike/>
          <w:sz w:val="22"/>
          <w:highlight w:val="yellow"/>
        </w:rPr>
        <w:t>and visible emissions</w:t>
      </w:r>
      <w:r w:rsidR="00511384">
        <w:rPr>
          <w:sz w:val="22"/>
        </w:rPr>
        <w:t>.  The test results for ammonia slip shall also report the CO and NO</w:t>
      </w:r>
      <w:r w:rsidR="00AB7CEF">
        <w:rPr>
          <w:sz w:val="22"/>
          <w:vertAlign w:val="subscript"/>
        </w:rPr>
        <w:t>X</w:t>
      </w:r>
      <w:r w:rsidR="00511384">
        <w:rPr>
          <w:sz w:val="22"/>
        </w:rPr>
        <w:t xml:space="preserve"> emissions recorded by the CEMS during each test run.  {Permitting Note:  Continuous compliance with the CO and NO</w:t>
      </w:r>
      <w:r w:rsidR="00AB7CEF">
        <w:rPr>
          <w:sz w:val="22"/>
          <w:vertAlign w:val="subscript"/>
        </w:rPr>
        <w:t>X</w:t>
      </w:r>
      <w:r w:rsidR="00511384">
        <w:rPr>
          <w:sz w:val="22"/>
        </w:rPr>
        <w:t xml:space="preserve"> standards is demonstrated with certified CEMS data.}  [Rules 62-212.400(BACT) and 62-297.310(7</w:t>
      </w:r>
      <w:proofErr w:type="gramStart"/>
      <w:r w:rsidR="00511384">
        <w:rPr>
          <w:sz w:val="22"/>
        </w:rPr>
        <w:t>)(</w:t>
      </w:r>
      <w:proofErr w:type="gramEnd"/>
      <w:r w:rsidR="00511384">
        <w:rPr>
          <w:sz w:val="22"/>
        </w:rPr>
        <w:t>a)4, F.A.C.]</w:t>
      </w:r>
    </w:p>
    <w:p w:rsidR="00AF5509" w:rsidRPr="007D53C4" w:rsidRDefault="00511384" w:rsidP="00AF5509">
      <w:pPr>
        <w:spacing w:after="120"/>
        <w:rPr>
          <w:sz w:val="22"/>
          <w:szCs w:val="22"/>
        </w:rPr>
      </w:pPr>
      <w:r>
        <w:rPr>
          <w:color w:val="000000"/>
          <w:sz w:val="22"/>
          <w:szCs w:val="22"/>
        </w:rPr>
        <w:t xml:space="preserve">The following revision replaces the condition in the original </w:t>
      </w:r>
      <w:r w:rsidRPr="00902EB8">
        <w:rPr>
          <w:b/>
          <w:color w:val="000000"/>
          <w:sz w:val="22"/>
          <w:szCs w:val="22"/>
        </w:rPr>
        <w:t xml:space="preserve">Permit No. </w:t>
      </w:r>
      <w:r w:rsidRPr="00902EB8">
        <w:rPr>
          <w:b/>
          <w:sz w:val="22"/>
          <w:szCs w:val="22"/>
        </w:rPr>
        <w:t>0570040-015-AC (PSD-FL-301A)</w:t>
      </w:r>
      <w:r w:rsidRPr="00AF5509">
        <w:rPr>
          <w:sz w:val="22"/>
          <w:szCs w:val="22"/>
        </w:rPr>
        <w:t xml:space="preserve"> </w:t>
      </w:r>
      <w:r w:rsidR="00AF5509" w:rsidRPr="00AF5509">
        <w:rPr>
          <w:sz w:val="22"/>
          <w:szCs w:val="22"/>
        </w:rPr>
        <w:t>and revised in Permit Nos. 0570040-028-AC (PSD-FL-301D) and 0570040-032-AC (PSD-FL-301E)</w:t>
      </w:r>
      <w:r w:rsidR="00AF5509" w:rsidRPr="00AF5509">
        <w:rPr>
          <w:color w:val="000000"/>
          <w:sz w:val="22"/>
          <w:szCs w:val="22"/>
        </w:rPr>
        <w:t>.</w:t>
      </w:r>
    </w:p>
    <w:p w:rsidR="00B369BD" w:rsidRPr="005A6AC0" w:rsidRDefault="00AF5509" w:rsidP="00B369BD">
      <w:pPr>
        <w:pStyle w:val="BodyText3"/>
        <w:numPr>
          <w:ilvl w:val="12"/>
          <w:numId w:val="0"/>
        </w:numPr>
        <w:rPr>
          <w:i/>
          <w:szCs w:val="22"/>
        </w:rPr>
      </w:pPr>
      <w:r>
        <w:rPr>
          <w:i/>
          <w:szCs w:val="22"/>
        </w:rPr>
        <w:t xml:space="preserve">Section </w:t>
      </w:r>
      <w:r w:rsidR="00453D0B">
        <w:rPr>
          <w:i/>
          <w:szCs w:val="22"/>
        </w:rPr>
        <w:t xml:space="preserve">III, Subsection A, </w:t>
      </w:r>
      <w:r w:rsidR="00B369BD" w:rsidRPr="005A6AC0">
        <w:rPr>
          <w:i/>
          <w:szCs w:val="22"/>
        </w:rPr>
        <w:t xml:space="preserve">Specific Condition </w:t>
      </w:r>
      <w:r w:rsidR="00B369BD" w:rsidRPr="00A11C95">
        <w:rPr>
          <w:i/>
          <w:szCs w:val="22"/>
        </w:rPr>
        <w:t>23</w:t>
      </w:r>
      <w:r w:rsidR="00C00FDD">
        <w:rPr>
          <w:i/>
          <w:szCs w:val="22"/>
        </w:rPr>
        <w:t>.</w:t>
      </w:r>
      <w:r w:rsidR="00453D0B" w:rsidRPr="00453D0B">
        <w:rPr>
          <w:i/>
          <w:szCs w:val="22"/>
        </w:rPr>
        <w:t xml:space="preserve"> </w:t>
      </w:r>
      <w:r w:rsidR="00453D0B">
        <w:rPr>
          <w:i/>
          <w:szCs w:val="22"/>
        </w:rPr>
        <w:t>(</w:t>
      </w:r>
      <w:r w:rsidR="00453D0B" w:rsidRPr="00A11C95">
        <w:rPr>
          <w:i/>
          <w:szCs w:val="22"/>
        </w:rPr>
        <w:t>Continuous Monitoring Requirements</w:t>
      </w:r>
      <w:r w:rsidR="00453D0B">
        <w:rPr>
          <w:i/>
          <w:szCs w:val="22"/>
        </w:rPr>
        <w:t>)</w:t>
      </w:r>
      <w:r w:rsidR="00902EB8">
        <w:rPr>
          <w:i/>
          <w:szCs w:val="22"/>
        </w:rPr>
        <w:t>.</w:t>
      </w:r>
    </w:p>
    <w:p w:rsidR="00B369BD" w:rsidRPr="00C227D2" w:rsidRDefault="00C227D2" w:rsidP="00C227D2">
      <w:pPr>
        <w:numPr>
          <w:ilvl w:val="0"/>
          <w:numId w:val="41"/>
        </w:numPr>
        <w:tabs>
          <w:tab w:val="left" w:pos="1440"/>
        </w:tabs>
        <w:spacing w:after="120"/>
        <w:ind w:hanging="720"/>
        <w:rPr>
          <w:sz w:val="22"/>
        </w:rPr>
      </w:pPr>
      <w:bookmarkStart w:id="0" w:name="_Ref241984147"/>
      <w:r w:rsidRPr="00C227D2">
        <w:rPr>
          <w:sz w:val="22"/>
          <w:szCs w:val="22"/>
        </w:rPr>
        <w:lastRenderedPageBreak/>
        <w:t>23.</w:t>
      </w:r>
      <w:r w:rsidRPr="00C227D2">
        <w:rPr>
          <w:sz w:val="22"/>
          <w:szCs w:val="22"/>
        </w:rPr>
        <w:tab/>
      </w:r>
      <w:r w:rsidR="00B369BD" w:rsidRPr="005A6AC0">
        <w:rPr>
          <w:sz w:val="22"/>
          <w:szCs w:val="22"/>
          <w:u w:val="single"/>
        </w:rPr>
        <w:t>Continuous Emissions Monitoring Systems</w:t>
      </w:r>
      <w:r w:rsidR="00B369BD" w:rsidRPr="005A6AC0">
        <w:rPr>
          <w:sz w:val="22"/>
          <w:szCs w:val="22"/>
        </w:rPr>
        <w:t>:  The permittee shall install, calibrate, maintain, and operate a CEMS in the exhaust stack of each emissions unit to measure and record emissions of CO and NO</w:t>
      </w:r>
      <w:r w:rsidR="00B369BD" w:rsidRPr="005A6AC0">
        <w:rPr>
          <w:sz w:val="22"/>
          <w:szCs w:val="22"/>
          <w:vertAlign w:val="subscript"/>
        </w:rPr>
        <w:t>X</w:t>
      </w:r>
      <w:r w:rsidR="00B369BD" w:rsidRPr="005A6AC0">
        <w:rPr>
          <w:sz w:val="22"/>
          <w:szCs w:val="22"/>
        </w:rPr>
        <w:t xml:space="preserve"> in a manner sufficient to demonstrate compliance with the CEMS emission standards of this permit.  The carbon dioxide (CO</w:t>
      </w:r>
      <w:r w:rsidR="00B369BD" w:rsidRPr="005A6AC0">
        <w:rPr>
          <w:sz w:val="22"/>
          <w:szCs w:val="22"/>
          <w:vertAlign w:val="subscript"/>
        </w:rPr>
        <w:t>2</w:t>
      </w:r>
      <w:r w:rsidR="00B369BD" w:rsidRPr="005A6AC0">
        <w:rPr>
          <w:sz w:val="22"/>
          <w:szCs w:val="22"/>
        </w:rPr>
        <w:t>) content of the flue gas shall also be monitored at the location where CO and NO</w:t>
      </w:r>
      <w:r w:rsidR="00B369BD" w:rsidRPr="005A6AC0">
        <w:rPr>
          <w:sz w:val="22"/>
          <w:szCs w:val="22"/>
          <w:vertAlign w:val="subscript"/>
        </w:rPr>
        <w:t>X</w:t>
      </w:r>
      <w:r w:rsidR="00B369BD" w:rsidRPr="005A6AC0">
        <w:rPr>
          <w:sz w:val="22"/>
          <w:szCs w:val="22"/>
        </w:rPr>
        <w:t xml:space="preserve"> are monitored to correct the measured emissions rates to 15% oxygen.  The oxygen content of the flue gas shall be calculated by the CEMS using the CO</w:t>
      </w:r>
      <w:r w:rsidR="00B369BD" w:rsidRPr="005A6AC0">
        <w:rPr>
          <w:sz w:val="22"/>
          <w:szCs w:val="22"/>
          <w:vertAlign w:val="subscript"/>
        </w:rPr>
        <w:t>2</w:t>
      </w:r>
      <w:r w:rsidR="00B369BD" w:rsidRPr="005A6AC0">
        <w:rPr>
          <w:sz w:val="22"/>
          <w:szCs w:val="22"/>
        </w:rPr>
        <w:t xml:space="preserve"> content of the flue gas and an F-factor that is appropriate for natural gas.</w:t>
      </w:r>
      <w:bookmarkStart w:id="1" w:name="CEMS"/>
      <w:bookmarkEnd w:id="0"/>
      <w:bookmarkEnd w:id="1"/>
    </w:p>
    <w:p w:rsidR="00B369BD" w:rsidRDefault="00B369BD" w:rsidP="00112DA2">
      <w:pPr>
        <w:pStyle w:val="BodyTextIndent"/>
        <w:widowControl w:val="0"/>
        <w:numPr>
          <w:ilvl w:val="0"/>
          <w:numId w:val="13"/>
        </w:numPr>
        <w:tabs>
          <w:tab w:val="clear" w:pos="720"/>
        </w:tabs>
        <w:ind w:left="1080"/>
        <w:jc w:val="left"/>
      </w:pPr>
      <w:r w:rsidRPr="00B369BD">
        <w:rPr>
          <w:bCs/>
          <w:i/>
        </w:rPr>
        <w:t>Emission Averages</w:t>
      </w:r>
      <w:r w:rsidRPr="00B369BD">
        <w:rPr>
          <w:i/>
        </w:rPr>
        <w:t>.</w:t>
      </w:r>
      <w:r>
        <w:t xml:space="preserve">  Compliance with the 24-hour standards for CO and NO</w:t>
      </w:r>
      <w:r w:rsidR="00A11C95">
        <w:rPr>
          <w:vertAlign w:val="subscript"/>
        </w:rPr>
        <w:t>X</w:t>
      </w:r>
      <w:r>
        <w:t xml:space="preserve"> emissions shall be based on data collected by the required CEMS.  The 24-hour block shall start at midnight of each operating day and consist of 24 consecutive 1-hour blocks.  If a unit operates continuously throughout the day, the 24-hour block average shall be the average of 24 consecutive 1-hour emission averages.  If a unit operates less than 24 hours during the day, the 24-hour block average shall be the average of available valid 1-hour emission averages collected during operation.  If monitoring data is authorized for exclusion (due to startup, shutdown, malfunction, or tuning), the 24-hour block average shall be the average of the remaining available valid 1-hour emission averages collected during operation.  Upon a request from the Compliance Authority, the NO</w:t>
      </w:r>
      <w:r w:rsidR="00A11C95">
        <w:rPr>
          <w:vertAlign w:val="subscript"/>
        </w:rPr>
        <w:t>X</w:t>
      </w:r>
      <w:r>
        <w:t xml:space="preserve"> emission rate shall be corrected to ISO conditions to demonstrate compliance with the applicable standards of 40 CFR 60.332.</w:t>
      </w:r>
    </w:p>
    <w:p w:rsidR="00B369BD" w:rsidRDefault="00B369BD" w:rsidP="00112DA2">
      <w:pPr>
        <w:pStyle w:val="BodyTextIndent"/>
        <w:widowControl w:val="0"/>
        <w:numPr>
          <w:ilvl w:val="0"/>
          <w:numId w:val="13"/>
        </w:numPr>
        <w:tabs>
          <w:tab w:val="clear" w:pos="720"/>
        </w:tabs>
        <w:ind w:left="1080"/>
        <w:jc w:val="left"/>
      </w:pPr>
      <w:r>
        <w:rPr>
          <w:i/>
        </w:rPr>
        <w:t>Data Collection.</w:t>
      </w:r>
      <w:r>
        <w:t xml:space="preserve">  The CEMS shall be designed and operated to sample, analyze, and record CO, CO</w:t>
      </w:r>
      <w:r w:rsidR="007020A2" w:rsidRPr="007020A2">
        <w:rPr>
          <w:szCs w:val="22"/>
          <w:vertAlign w:val="subscript"/>
        </w:rPr>
        <w:t>2</w:t>
      </w:r>
      <w:r>
        <w:t>, and NO</w:t>
      </w:r>
      <w:r w:rsidR="007020A2" w:rsidRPr="007020A2">
        <w:rPr>
          <w:vertAlign w:val="subscript"/>
        </w:rPr>
        <w:t>X</w:t>
      </w:r>
      <w:r>
        <w:t xml:space="preserve"> data evenly spaced over the hour.  Each 1-hour emission average shall be computed using at least one data point in each fifteen minute quadrant of the 1-hour block during which the unit combusted fuel.  Notwithstanding this requirement, each 1-hour emission average shall be computed from at least two data points separated by a minimum of 15 minutes.  If the unit does not operate in more than one quadrant of a 1-hour block, the data is insufficient to determine a 1-hour emission average and shall be ignored.  (Example:  Unit begins startup with only ten minutes remaining in the 1-hour block.  Data is insufficient to determine a 1-hour average and is ignored.)  All valid measurements or data points collected during a 1-hour block shall be used to calculate the 1-hour emission averages.  If the CEMS measures concentration on a wet basis, the CEMS shall include provisions to determine the moisture content of the exhaust gas and an algorithm to enable correction of the monitoring results to a dry basis (0% moisture).  Alternatively, a curve of the flue gas moisture content versus load may be developed through manual stack test measurements and used in an algorithm to enable correction of the monitoring results to a dry basis (0% moisture).  The CO and NO</w:t>
      </w:r>
      <w:r w:rsidR="00A11C95">
        <w:rPr>
          <w:vertAlign w:val="subscript"/>
        </w:rPr>
        <w:t>X</w:t>
      </w:r>
      <w:r>
        <w:t xml:space="preserve"> CEMS shall express the 1-hour emission averages and the 24-hour block averages in terms of “</w:t>
      </w:r>
      <w:r w:rsidR="00431C94">
        <w:t>parts per mill by volume, dry (</w:t>
      </w:r>
      <w:r>
        <w:t>ppmvd</w:t>
      </w:r>
      <w:r w:rsidR="00431C94">
        <w:t>)</w:t>
      </w:r>
      <w:r>
        <w:t xml:space="preserve"> corrected to 15% oxygen”.</w:t>
      </w:r>
    </w:p>
    <w:p w:rsidR="00B369BD" w:rsidRDefault="00B369BD" w:rsidP="00112DA2">
      <w:pPr>
        <w:pStyle w:val="BodyTextIndent"/>
        <w:widowControl w:val="0"/>
        <w:numPr>
          <w:ilvl w:val="0"/>
          <w:numId w:val="13"/>
        </w:numPr>
        <w:tabs>
          <w:tab w:val="clear" w:pos="720"/>
        </w:tabs>
        <w:ind w:left="1080"/>
        <w:jc w:val="left"/>
      </w:pPr>
      <w:r>
        <w:rPr>
          <w:i/>
        </w:rPr>
        <w:t>Data Exclusion.</w:t>
      </w:r>
      <w:r>
        <w:t xml:space="preserve">  CO, CO</w:t>
      </w:r>
      <w:r w:rsidRPr="007020A2">
        <w:rPr>
          <w:szCs w:val="22"/>
          <w:vertAlign w:val="subscript"/>
        </w:rPr>
        <w:t>2</w:t>
      </w:r>
      <w:r>
        <w:t>, and NO</w:t>
      </w:r>
      <w:r w:rsidR="00A11C95">
        <w:rPr>
          <w:vertAlign w:val="subscript"/>
        </w:rPr>
        <w:t>X</w:t>
      </w:r>
      <w:r>
        <w:t xml:space="preserve"> emissions data shall be recorded by the CEMS at all times including episodes of startup, shutdown, malfunction, and tuning.  CO and NO</w:t>
      </w:r>
      <w:r w:rsidR="00A11C95">
        <w:rPr>
          <w:vertAlign w:val="subscript"/>
        </w:rPr>
        <w:t>X</w:t>
      </w:r>
      <w:r>
        <w:t xml:space="preserve"> emissions data recorded during such episodes may be excluded from the 24-hour block compliance averages in accordance with the requirements of Condition No. </w:t>
      </w:r>
      <w:r w:rsidR="00C00FDD">
        <w:t xml:space="preserve">17 </w:t>
      </w:r>
      <w:r>
        <w:t>of this section.  All periods of data excluded due to startup, shutdown or malfunction shall be consecutive for each episode.  The permittee shall minimize the duration of data excluded for startup, shutdown and malfunctions, to the extent practicable.  Data recorded during startup, shutdown or malfunction shall not be excluded if the episode was caused entirely or in part by poor maintenance, poor operation, or any other equipment or process failure, which may reasonably be prevented.  Best operational practices shall be used to minimize hourly emissions that occur during startup, shutdown and malfunction.  Emissions of any quantity or duration that occur entirely or in part from poor maintenance, poor operation, or any other equipment or process failure, which may reasonably be prevented, shall be prohibited.  Excluded emissions shall be summarized in the required semiannual report.</w:t>
      </w:r>
    </w:p>
    <w:p w:rsidR="00B369BD" w:rsidRPr="0008349B" w:rsidRDefault="00B369BD" w:rsidP="00112DA2">
      <w:pPr>
        <w:pStyle w:val="BodyTextIndent"/>
        <w:widowControl w:val="0"/>
        <w:numPr>
          <w:ilvl w:val="0"/>
          <w:numId w:val="13"/>
        </w:numPr>
        <w:tabs>
          <w:tab w:val="clear" w:pos="720"/>
        </w:tabs>
        <w:ind w:left="1080"/>
        <w:jc w:val="left"/>
        <w:rPr>
          <w:szCs w:val="22"/>
          <w:u w:val="double"/>
        </w:rPr>
      </w:pPr>
      <w:r w:rsidRPr="005A6AC0">
        <w:rPr>
          <w:i/>
          <w:szCs w:val="22"/>
        </w:rPr>
        <w:t>NO</w:t>
      </w:r>
      <w:r w:rsidRPr="005A6AC0">
        <w:rPr>
          <w:i/>
          <w:szCs w:val="22"/>
          <w:vertAlign w:val="subscript"/>
        </w:rPr>
        <w:t>X</w:t>
      </w:r>
      <w:r w:rsidRPr="005A6AC0">
        <w:rPr>
          <w:i/>
          <w:szCs w:val="22"/>
        </w:rPr>
        <w:t xml:space="preserve"> </w:t>
      </w:r>
      <w:r w:rsidRPr="00B97FCC">
        <w:rPr>
          <w:i/>
          <w:szCs w:val="22"/>
        </w:rPr>
        <w:t>and CO</w:t>
      </w:r>
      <w:r w:rsidRPr="00B97FCC">
        <w:rPr>
          <w:i/>
          <w:szCs w:val="22"/>
          <w:vertAlign w:val="subscript"/>
        </w:rPr>
        <w:t>2</w:t>
      </w:r>
      <w:r w:rsidRPr="005A6AC0">
        <w:rPr>
          <w:i/>
          <w:szCs w:val="22"/>
          <w:vertAlign w:val="subscript"/>
        </w:rPr>
        <w:t xml:space="preserve"> </w:t>
      </w:r>
      <w:r w:rsidRPr="005A6AC0">
        <w:rPr>
          <w:i/>
          <w:szCs w:val="22"/>
        </w:rPr>
        <w:t>Certificati</w:t>
      </w:r>
      <w:r w:rsidRPr="00360892">
        <w:rPr>
          <w:i/>
          <w:szCs w:val="22"/>
        </w:rPr>
        <w:t>ons</w:t>
      </w:r>
      <w:r w:rsidRPr="005A6AC0">
        <w:rPr>
          <w:i/>
          <w:szCs w:val="22"/>
        </w:rPr>
        <w:t>.</w:t>
      </w:r>
      <w:r w:rsidRPr="005A6AC0">
        <w:rPr>
          <w:szCs w:val="22"/>
        </w:rPr>
        <w:t xml:space="preserve">  The NO</w:t>
      </w:r>
      <w:r w:rsidRPr="005A6AC0">
        <w:rPr>
          <w:szCs w:val="22"/>
          <w:vertAlign w:val="subscript"/>
        </w:rPr>
        <w:t>X</w:t>
      </w:r>
      <w:r w:rsidRPr="005A6AC0">
        <w:rPr>
          <w:szCs w:val="22"/>
        </w:rPr>
        <w:t xml:space="preserve"> </w:t>
      </w:r>
      <w:r w:rsidRPr="00360892">
        <w:rPr>
          <w:szCs w:val="22"/>
        </w:rPr>
        <w:t>and CO</w:t>
      </w:r>
      <w:r w:rsidRPr="00360892">
        <w:rPr>
          <w:szCs w:val="22"/>
          <w:vertAlign w:val="subscript"/>
        </w:rPr>
        <w:t>2</w:t>
      </w:r>
      <w:r w:rsidRPr="005A6AC0">
        <w:rPr>
          <w:szCs w:val="22"/>
        </w:rPr>
        <w:t xml:space="preserve"> monitor</w:t>
      </w:r>
      <w:r w:rsidRPr="00360892">
        <w:rPr>
          <w:szCs w:val="22"/>
        </w:rPr>
        <w:t>s</w:t>
      </w:r>
      <w:r w:rsidRPr="005A6AC0">
        <w:rPr>
          <w:szCs w:val="22"/>
        </w:rPr>
        <w:t xml:space="preserve"> shall be certified pursuant to 40 CFR Part 75    and maintained in accordance with the applicable requirements of 40 CFR Part 75, Subparts B </w:t>
      </w:r>
      <w:r w:rsidRPr="005A6AC0">
        <w:rPr>
          <w:szCs w:val="22"/>
        </w:rPr>
        <w:lastRenderedPageBreak/>
        <w:t>and C.  For purposes of determining compliance with the CEMS emission standards of this permit, missing data shall not be substituted.  Instead the 24-hour block average shall be determined using the remaining hourly data in the 24-hour block.  Record keeping and reporting shall be conducted pursuant to 40 CFR Part 75, Subparts F and G.  The relative accuracy test assessments (RATA) required for the NO</w:t>
      </w:r>
      <w:r w:rsidRPr="005A6AC0">
        <w:rPr>
          <w:szCs w:val="22"/>
          <w:vertAlign w:val="subscript"/>
        </w:rPr>
        <w:t>X</w:t>
      </w:r>
      <w:r w:rsidRPr="005A6AC0">
        <w:rPr>
          <w:szCs w:val="22"/>
        </w:rPr>
        <w:t xml:space="preserve"> monitor shall be performed using EPA Method 7E or 20 as defined in Appendix </w:t>
      </w:r>
      <w:proofErr w:type="gramStart"/>
      <w:r w:rsidRPr="005A6AC0">
        <w:rPr>
          <w:szCs w:val="22"/>
        </w:rPr>
        <w:t>A</w:t>
      </w:r>
      <w:proofErr w:type="gramEnd"/>
      <w:r w:rsidRPr="005A6AC0">
        <w:rPr>
          <w:szCs w:val="22"/>
        </w:rPr>
        <w:t xml:space="preserve"> of 40 CFR 60.  The span for the NO</w:t>
      </w:r>
      <w:r w:rsidRPr="005A6AC0">
        <w:rPr>
          <w:szCs w:val="22"/>
          <w:vertAlign w:val="subscript"/>
        </w:rPr>
        <w:t>X</w:t>
      </w:r>
      <w:r w:rsidRPr="005A6AC0">
        <w:rPr>
          <w:szCs w:val="22"/>
        </w:rPr>
        <w:t xml:space="preserve"> monitor shall not be greater than 10 ppmvd corrected to 15% oxygen.  A dual span monitor may be used.  </w:t>
      </w:r>
      <w:r>
        <w:t xml:space="preserve">  </w:t>
      </w:r>
      <w:r w:rsidRPr="00360892">
        <w:rPr>
          <w:szCs w:val="22"/>
        </w:rPr>
        <w:t>The RATA required for the CO</w:t>
      </w:r>
      <w:r w:rsidRPr="00360892">
        <w:rPr>
          <w:szCs w:val="22"/>
          <w:vertAlign w:val="subscript"/>
        </w:rPr>
        <w:t xml:space="preserve">2 </w:t>
      </w:r>
      <w:r w:rsidRPr="00360892">
        <w:rPr>
          <w:szCs w:val="22"/>
        </w:rPr>
        <w:t>monitor shall be performed using EPA Method 3A, of Appendix A in 40 CFR 60.</w:t>
      </w:r>
      <w:r w:rsidRPr="0008349B">
        <w:rPr>
          <w:szCs w:val="22"/>
          <w:u w:val="double"/>
        </w:rPr>
        <w:t xml:space="preserve">  </w:t>
      </w:r>
    </w:p>
    <w:p w:rsidR="00B369BD" w:rsidRPr="00C32942" w:rsidRDefault="00B369BD" w:rsidP="00112DA2">
      <w:pPr>
        <w:pStyle w:val="BodyTextIndent"/>
        <w:widowControl w:val="0"/>
        <w:numPr>
          <w:ilvl w:val="0"/>
          <w:numId w:val="13"/>
        </w:numPr>
        <w:tabs>
          <w:tab w:val="clear" w:pos="720"/>
        </w:tabs>
        <w:ind w:left="1080"/>
        <w:jc w:val="left"/>
        <w:rPr>
          <w:szCs w:val="22"/>
        </w:rPr>
      </w:pPr>
      <w:r w:rsidRPr="00C32942">
        <w:rPr>
          <w:i/>
          <w:szCs w:val="22"/>
        </w:rPr>
        <w:t>CO Certification.</w:t>
      </w:r>
      <w:r w:rsidRPr="00C32942">
        <w:rPr>
          <w:szCs w:val="22"/>
        </w:rPr>
        <w:t xml:space="preserve">  The CO monitor shall be certified pursuant to Performance Specification 4 in Appendix B of 40 CFR 60.  Quality assurance procedures for this monitor shall conform to the requirements of 40 CFR 60, Appendix F, and the Data Assessment Report of Section 7 shall be made each calendar quarter and reported semi-annually to the Compliance Authority.  The RATA required for the CO monitor shall be performed using EPA Method 10, of Appendix </w:t>
      </w:r>
      <w:proofErr w:type="gramStart"/>
      <w:r w:rsidRPr="00C32942">
        <w:rPr>
          <w:szCs w:val="22"/>
        </w:rPr>
        <w:t>A</w:t>
      </w:r>
      <w:proofErr w:type="gramEnd"/>
      <w:r w:rsidRPr="00C32942">
        <w:rPr>
          <w:szCs w:val="22"/>
        </w:rPr>
        <w:t xml:space="preserve"> in 40 CFR 60.  The Method 10 analysis shall use a continuous sampling train.  The span for the CO monitor shall not be greater than 25 ppmvd corrected to 15% oxygen.  A dual span CO monitor may be used.</w:t>
      </w:r>
    </w:p>
    <w:p w:rsidR="00B369BD" w:rsidRPr="005A6AC0" w:rsidRDefault="00B369BD" w:rsidP="00112DA2">
      <w:pPr>
        <w:pStyle w:val="BodyTextIndent"/>
        <w:widowControl w:val="0"/>
        <w:numPr>
          <w:ilvl w:val="0"/>
          <w:numId w:val="13"/>
        </w:numPr>
        <w:tabs>
          <w:tab w:val="clear" w:pos="720"/>
        </w:tabs>
        <w:ind w:left="1080"/>
        <w:jc w:val="left"/>
        <w:rPr>
          <w:szCs w:val="22"/>
        </w:rPr>
      </w:pPr>
      <w:bookmarkStart w:id="2" w:name="_Ref241984129"/>
      <w:r w:rsidRPr="005A6AC0">
        <w:rPr>
          <w:i/>
          <w:szCs w:val="22"/>
        </w:rPr>
        <w:t>Monitor Availability</w:t>
      </w:r>
      <w:r w:rsidRPr="005A6AC0">
        <w:rPr>
          <w:szCs w:val="22"/>
        </w:rPr>
        <w:t xml:space="preserve">.  </w:t>
      </w:r>
      <w:r w:rsidRPr="00C32942">
        <w:rPr>
          <w:strike/>
          <w:szCs w:val="22"/>
          <w:highlight w:val="yellow"/>
        </w:rPr>
        <w:t>Monitor availability shall not be less than 95% in any calendar quarter.</w:t>
      </w:r>
      <w:r w:rsidRPr="00C32942">
        <w:rPr>
          <w:strike/>
          <w:szCs w:val="22"/>
        </w:rPr>
        <w:t xml:space="preserve">  </w:t>
      </w:r>
      <w:r w:rsidR="000954A5" w:rsidRPr="000954A5">
        <w:rPr>
          <w:highlight w:val="yellow"/>
          <w:u w:val="double"/>
        </w:rPr>
        <w:t>The quarterly excess emissions report shall identify monitor availability for each quarter in which the unit operated.  Monitor availability for the CEMS shall be 95% or greater in any calendar quarter in which the unit operated for more than 760 hours.</w:t>
      </w:r>
      <w:r w:rsidR="000954A5">
        <w:t xml:space="preserve">  </w:t>
      </w:r>
      <w:r w:rsidRPr="00C32942">
        <w:rPr>
          <w:snapToGrid w:val="0"/>
          <w:szCs w:val="22"/>
        </w:rPr>
        <w:t xml:space="preserve">In the event </w:t>
      </w:r>
      <w:r w:rsidRPr="000954A5">
        <w:rPr>
          <w:strike/>
          <w:snapToGrid w:val="0"/>
          <w:szCs w:val="22"/>
          <w:highlight w:val="yellow"/>
        </w:rPr>
        <w:t>95%</w:t>
      </w:r>
      <w:r w:rsidR="000954A5" w:rsidRPr="000954A5">
        <w:rPr>
          <w:snapToGrid w:val="0"/>
          <w:szCs w:val="22"/>
          <w:highlight w:val="yellow"/>
          <w:u w:val="double"/>
        </w:rPr>
        <w:t>the applicable</w:t>
      </w:r>
      <w:r w:rsidRPr="00C32942">
        <w:rPr>
          <w:snapToGrid w:val="0"/>
          <w:szCs w:val="22"/>
        </w:rPr>
        <w:t xml:space="preserve"> availability is not achieved, the permittee shall provide the Compliance Authority with a report identifying the problems in achieving </w:t>
      </w:r>
      <w:r w:rsidRPr="000954A5">
        <w:rPr>
          <w:strike/>
          <w:snapToGrid w:val="0"/>
          <w:szCs w:val="22"/>
          <w:highlight w:val="yellow"/>
        </w:rPr>
        <w:t>95%</w:t>
      </w:r>
      <w:r w:rsidR="000954A5" w:rsidRPr="000954A5">
        <w:rPr>
          <w:highlight w:val="yellow"/>
          <w:u w:val="double"/>
        </w:rPr>
        <w:t>the required</w:t>
      </w:r>
      <w:r w:rsidRPr="00C32942">
        <w:rPr>
          <w:snapToGrid w:val="0"/>
          <w:szCs w:val="22"/>
        </w:rPr>
        <w:t xml:space="preserve">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bookmarkEnd w:id="2"/>
      <w:r w:rsidRPr="00C32942">
        <w:rPr>
          <w:snapToGrid w:val="0"/>
          <w:szCs w:val="22"/>
        </w:rPr>
        <w:t xml:space="preserve">  The quarterly reports shall be submitted semiannually in conjunction with the Semiannual CEMS Report in Condition 25.</w:t>
      </w:r>
      <w:r w:rsidRPr="00B369BD">
        <w:rPr>
          <w:strike/>
          <w:snapToGrid w:val="0"/>
          <w:szCs w:val="22"/>
        </w:rPr>
        <w:t xml:space="preserve"> </w:t>
      </w:r>
      <w:r w:rsidRPr="005A6AC0">
        <w:rPr>
          <w:snapToGrid w:val="0"/>
          <w:szCs w:val="22"/>
        </w:rPr>
        <w:t xml:space="preserve">  </w:t>
      </w:r>
    </w:p>
    <w:p w:rsidR="00B369BD" w:rsidRPr="00154122" w:rsidRDefault="00154122" w:rsidP="00112DA2">
      <w:pPr>
        <w:pStyle w:val="BodyTextIndent"/>
        <w:widowControl w:val="0"/>
        <w:ind w:left="720"/>
        <w:jc w:val="left"/>
        <w:rPr>
          <w:i/>
          <w:szCs w:val="22"/>
        </w:rPr>
      </w:pPr>
      <w:r w:rsidRPr="00154122">
        <w:rPr>
          <w:i/>
        </w:rPr>
        <w:t>{Permitting Note:  Compliance with these requirements will ensure compliance with the other applicable CEMS requirements such as: NSPS Subpart GG; Rule 62-297.520, F.A.C.; 40 CFR 60.7(a)(5) and 40 CFR 60.13; 40 CFR Part 51, Appendix P; 40 CFR 60, Appendix B - Performance Specifications; and 40 CFR 60, Appendix F - Quality Assurance Procedures.}</w:t>
      </w:r>
    </w:p>
    <w:p w:rsidR="00B369BD" w:rsidRDefault="00B369BD" w:rsidP="00112DA2">
      <w:pPr>
        <w:spacing w:after="120"/>
        <w:ind w:left="720"/>
        <w:rPr>
          <w:sz w:val="22"/>
          <w:szCs w:val="22"/>
        </w:rPr>
      </w:pPr>
      <w:r w:rsidRPr="005A6AC0">
        <w:rPr>
          <w:sz w:val="22"/>
          <w:szCs w:val="22"/>
        </w:rPr>
        <w:t>[</w:t>
      </w:r>
      <w:r w:rsidRPr="00B369BD">
        <w:rPr>
          <w:sz w:val="22"/>
          <w:szCs w:val="22"/>
        </w:rPr>
        <w:t xml:space="preserve">Rules 62-4.070(3), 62-210.700(5), and 62-212.400(BACT), F.A.C.; </w:t>
      </w:r>
      <w:r w:rsidR="00C00FDD">
        <w:rPr>
          <w:sz w:val="22"/>
          <w:szCs w:val="22"/>
        </w:rPr>
        <w:t xml:space="preserve">and, </w:t>
      </w:r>
      <w:r w:rsidRPr="005A6AC0">
        <w:rPr>
          <w:sz w:val="22"/>
          <w:szCs w:val="22"/>
        </w:rPr>
        <w:t>Permit No</w:t>
      </w:r>
      <w:r>
        <w:rPr>
          <w:sz w:val="22"/>
          <w:szCs w:val="22"/>
        </w:rPr>
        <w:t>s</w:t>
      </w:r>
      <w:r w:rsidRPr="005A6AC0">
        <w:rPr>
          <w:sz w:val="22"/>
          <w:szCs w:val="22"/>
        </w:rPr>
        <w:t xml:space="preserve">. </w:t>
      </w:r>
      <w:r w:rsidRPr="004065F5">
        <w:rPr>
          <w:sz w:val="22"/>
          <w:szCs w:val="22"/>
        </w:rPr>
        <w:t>PSD-FL-</w:t>
      </w:r>
      <w:r w:rsidRPr="00B369BD">
        <w:rPr>
          <w:sz w:val="22"/>
          <w:szCs w:val="22"/>
        </w:rPr>
        <w:t>301A (0570040-015-AC)</w:t>
      </w:r>
      <w:r>
        <w:rPr>
          <w:sz w:val="22"/>
          <w:szCs w:val="22"/>
        </w:rPr>
        <w:t>,</w:t>
      </w:r>
      <w:r w:rsidRPr="00B369BD">
        <w:rPr>
          <w:sz w:val="22"/>
          <w:szCs w:val="22"/>
        </w:rPr>
        <w:t xml:space="preserve"> PSD-FL-301D (0570040-028-AC)</w:t>
      </w:r>
      <w:r>
        <w:rPr>
          <w:sz w:val="22"/>
          <w:szCs w:val="22"/>
        </w:rPr>
        <w:t xml:space="preserve"> and </w:t>
      </w:r>
      <w:r w:rsidR="00FF00E5">
        <w:rPr>
          <w:sz w:val="22"/>
          <w:szCs w:val="22"/>
        </w:rPr>
        <w:t>0570040-032-AC</w:t>
      </w:r>
      <w:r w:rsidRPr="0084676E">
        <w:rPr>
          <w:sz w:val="22"/>
          <w:szCs w:val="22"/>
        </w:rPr>
        <w:t>]</w:t>
      </w:r>
    </w:p>
    <w:p w:rsidR="009C527C" w:rsidRDefault="009C527C" w:rsidP="00460F7D">
      <w:pPr>
        <w:numPr>
          <w:ilvl w:val="0"/>
          <w:numId w:val="15"/>
        </w:numPr>
        <w:spacing w:after="120"/>
        <w:ind w:left="360"/>
        <w:rPr>
          <w:sz w:val="22"/>
          <w:szCs w:val="22"/>
        </w:rPr>
        <w:sectPr w:rsidR="009C527C" w:rsidSect="00193EC2">
          <w:headerReference w:type="default" r:id="rId38"/>
          <w:pgSz w:w="12240" w:h="15840" w:code="1"/>
          <w:pgMar w:top="720" w:right="1080" w:bottom="720" w:left="1080" w:header="720" w:footer="720" w:gutter="0"/>
          <w:paperSrc w:first="15" w:other="15"/>
          <w:cols w:space="720"/>
        </w:sectPr>
      </w:pPr>
    </w:p>
    <w:p w:rsidR="002045A9" w:rsidRDefault="002045A9" w:rsidP="002045A9">
      <w:pPr>
        <w:spacing w:after="120"/>
        <w:rPr>
          <w:b/>
        </w:rPr>
      </w:pPr>
      <w:r w:rsidRPr="005A6AC0">
        <w:rPr>
          <w:caps/>
          <w:sz w:val="22"/>
          <w:szCs w:val="22"/>
        </w:rPr>
        <w:lastRenderedPageBreak/>
        <w:t>T</w:t>
      </w:r>
      <w:r w:rsidRPr="005A6AC0">
        <w:rPr>
          <w:sz w:val="22"/>
          <w:szCs w:val="22"/>
        </w:rPr>
        <w:t>his section of the permit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5589"/>
        <w:gridCol w:w="1580"/>
        <w:gridCol w:w="1621"/>
      </w:tblGrid>
      <w:tr w:rsidR="002045A9" w:rsidTr="002045A9">
        <w:trPr>
          <w:trHeight w:val="490"/>
        </w:trPr>
        <w:tc>
          <w:tcPr>
            <w:tcW w:w="1170" w:type="dxa"/>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rPr>
                <w:b/>
              </w:rPr>
            </w:pPr>
            <w:r w:rsidRPr="000E70A1">
              <w:rPr>
                <w:b/>
              </w:rPr>
              <w:t>EU No.</w:t>
            </w:r>
          </w:p>
        </w:tc>
        <w:tc>
          <w:tcPr>
            <w:tcW w:w="5760" w:type="dxa"/>
            <w:tcBorders>
              <w:top w:val="single" w:sz="12" w:space="0" w:color="auto"/>
              <w:left w:val="single" w:sz="12" w:space="0" w:color="auto"/>
              <w:right w:val="single" w:sz="12" w:space="0" w:color="auto"/>
            </w:tcBorders>
            <w:vAlign w:val="center"/>
          </w:tcPr>
          <w:p w:rsidR="002045A9" w:rsidRPr="000E70A1" w:rsidRDefault="002045A9" w:rsidP="002045A9">
            <w:pPr>
              <w:rPr>
                <w:b/>
              </w:rPr>
            </w:pPr>
            <w:r w:rsidRPr="000E70A1">
              <w:rPr>
                <w:b/>
              </w:rPr>
              <w:t>Emission Unit Description</w:t>
            </w:r>
          </w:p>
        </w:tc>
        <w:tc>
          <w:tcPr>
            <w:tcW w:w="1620" w:type="dxa"/>
            <w:tcBorders>
              <w:top w:val="single" w:sz="12" w:space="0" w:color="auto"/>
              <w:left w:val="single" w:sz="12" w:space="0" w:color="auto"/>
              <w:right w:val="single" w:sz="12" w:space="0" w:color="auto"/>
            </w:tcBorders>
            <w:vAlign w:val="center"/>
          </w:tcPr>
          <w:p w:rsidR="002045A9" w:rsidRPr="000E70A1" w:rsidRDefault="002045A9" w:rsidP="002045A9">
            <w:pPr>
              <w:jc w:val="center"/>
              <w:rPr>
                <w:b/>
              </w:rPr>
            </w:pPr>
            <w:r w:rsidRPr="000E70A1">
              <w:rPr>
                <w:b/>
              </w:rPr>
              <w:t>CT No.</w:t>
            </w:r>
          </w:p>
        </w:tc>
        <w:tc>
          <w:tcPr>
            <w:tcW w:w="1638" w:type="dxa"/>
            <w:tcBorders>
              <w:top w:val="single" w:sz="12" w:space="0" w:color="auto"/>
              <w:left w:val="single" w:sz="12" w:space="0" w:color="auto"/>
              <w:right w:val="single" w:sz="12" w:space="0" w:color="auto"/>
            </w:tcBorders>
            <w:vAlign w:val="center"/>
          </w:tcPr>
          <w:p w:rsidR="002045A9" w:rsidRPr="000E70A1" w:rsidRDefault="002045A9" w:rsidP="002045A9">
            <w:pPr>
              <w:jc w:val="center"/>
              <w:rPr>
                <w:b/>
              </w:rPr>
            </w:pPr>
            <w:r w:rsidRPr="000E70A1">
              <w:rPr>
                <w:b/>
              </w:rPr>
              <w:t>Generation</w:t>
            </w:r>
          </w:p>
        </w:tc>
      </w:tr>
      <w:tr w:rsidR="002045A9" w:rsidTr="002045A9">
        <w:tc>
          <w:tcPr>
            <w:tcW w:w="117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031</w:t>
            </w:r>
          </w:p>
        </w:tc>
        <w:tc>
          <w:tcPr>
            <w:tcW w:w="5760"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r w:rsidRPr="000E70A1">
              <w:t>Simple Cycle Peaking Unit No. 3</w:t>
            </w:r>
          </w:p>
        </w:tc>
        <w:tc>
          <w:tcPr>
            <w:tcW w:w="162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CT-3A</w:t>
            </w:r>
          </w:p>
        </w:tc>
        <w:tc>
          <w:tcPr>
            <w:tcW w:w="1638"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62 MW</w:t>
            </w:r>
          </w:p>
        </w:tc>
      </w:tr>
      <w:tr w:rsidR="002045A9" w:rsidTr="002045A9">
        <w:tc>
          <w:tcPr>
            <w:tcW w:w="117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032</w:t>
            </w:r>
          </w:p>
        </w:tc>
        <w:tc>
          <w:tcPr>
            <w:tcW w:w="5760"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tc>
        <w:tc>
          <w:tcPr>
            <w:tcW w:w="162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CT-3B</w:t>
            </w:r>
          </w:p>
        </w:tc>
        <w:tc>
          <w:tcPr>
            <w:tcW w:w="1638"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p>
        </w:tc>
      </w:tr>
      <w:tr w:rsidR="002045A9" w:rsidTr="002045A9">
        <w:tc>
          <w:tcPr>
            <w:tcW w:w="117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033</w:t>
            </w:r>
          </w:p>
        </w:tc>
        <w:tc>
          <w:tcPr>
            <w:tcW w:w="5760"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r w:rsidRPr="000E70A1">
              <w:t>Simple Cycle Peaking Unit No. 4</w:t>
            </w:r>
          </w:p>
        </w:tc>
        <w:tc>
          <w:tcPr>
            <w:tcW w:w="162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CT-4A</w:t>
            </w:r>
          </w:p>
        </w:tc>
        <w:tc>
          <w:tcPr>
            <w:tcW w:w="1638"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62 MW</w:t>
            </w:r>
          </w:p>
        </w:tc>
      </w:tr>
      <w:tr w:rsidR="002045A9" w:rsidTr="002045A9">
        <w:tc>
          <w:tcPr>
            <w:tcW w:w="117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034</w:t>
            </w:r>
          </w:p>
        </w:tc>
        <w:tc>
          <w:tcPr>
            <w:tcW w:w="5760"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tc>
        <w:tc>
          <w:tcPr>
            <w:tcW w:w="162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CT-4B</w:t>
            </w:r>
          </w:p>
        </w:tc>
        <w:tc>
          <w:tcPr>
            <w:tcW w:w="1638"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p>
        </w:tc>
      </w:tr>
      <w:tr w:rsidR="002045A9" w:rsidTr="002045A9">
        <w:tc>
          <w:tcPr>
            <w:tcW w:w="117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035</w:t>
            </w:r>
          </w:p>
        </w:tc>
        <w:tc>
          <w:tcPr>
            <w:tcW w:w="5760"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r w:rsidRPr="000E70A1">
              <w:t>Simple Cycle Peaking Unit No. 5</w:t>
            </w:r>
          </w:p>
        </w:tc>
        <w:tc>
          <w:tcPr>
            <w:tcW w:w="162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CT-5A</w:t>
            </w:r>
          </w:p>
        </w:tc>
        <w:tc>
          <w:tcPr>
            <w:tcW w:w="1638"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62 MW</w:t>
            </w:r>
          </w:p>
        </w:tc>
      </w:tr>
      <w:tr w:rsidR="002045A9" w:rsidTr="002045A9">
        <w:tc>
          <w:tcPr>
            <w:tcW w:w="117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036</w:t>
            </w:r>
          </w:p>
        </w:tc>
        <w:tc>
          <w:tcPr>
            <w:tcW w:w="5760"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tc>
        <w:tc>
          <w:tcPr>
            <w:tcW w:w="162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CT-5B</w:t>
            </w:r>
          </w:p>
        </w:tc>
        <w:tc>
          <w:tcPr>
            <w:tcW w:w="1638"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p>
        </w:tc>
      </w:tr>
      <w:tr w:rsidR="002045A9" w:rsidTr="002045A9">
        <w:tc>
          <w:tcPr>
            <w:tcW w:w="117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037</w:t>
            </w:r>
          </w:p>
        </w:tc>
        <w:tc>
          <w:tcPr>
            <w:tcW w:w="5760"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r w:rsidRPr="000E70A1">
              <w:t>Simple Cycle Peaking Unit No. 6</w:t>
            </w:r>
          </w:p>
        </w:tc>
        <w:tc>
          <w:tcPr>
            <w:tcW w:w="1620" w:type="dxa"/>
            <w:tcBorders>
              <w:top w:val="single" w:sz="12" w:space="0" w:color="auto"/>
              <w:left w:val="single" w:sz="12" w:space="0" w:color="auto"/>
              <w:bottom w:val="single" w:sz="8" w:space="0" w:color="auto"/>
              <w:right w:val="single" w:sz="12" w:space="0" w:color="auto"/>
            </w:tcBorders>
            <w:vAlign w:val="center"/>
          </w:tcPr>
          <w:p w:rsidR="002045A9" w:rsidRPr="000E70A1" w:rsidRDefault="002045A9" w:rsidP="002045A9">
            <w:pPr>
              <w:jc w:val="center"/>
            </w:pPr>
            <w:r w:rsidRPr="000E70A1">
              <w:t>CT-6A</w:t>
            </w:r>
          </w:p>
        </w:tc>
        <w:tc>
          <w:tcPr>
            <w:tcW w:w="1638" w:type="dxa"/>
            <w:vMerge w:val="restart"/>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62 MW</w:t>
            </w:r>
          </w:p>
        </w:tc>
      </w:tr>
      <w:tr w:rsidR="002045A9" w:rsidTr="002045A9">
        <w:tc>
          <w:tcPr>
            <w:tcW w:w="117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038</w:t>
            </w:r>
          </w:p>
        </w:tc>
        <w:tc>
          <w:tcPr>
            <w:tcW w:w="5760" w:type="dxa"/>
            <w:vMerge/>
            <w:tcBorders>
              <w:top w:val="single" w:sz="12" w:space="0" w:color="auto"/>
              <w:left w:val="single" w:sz="12" w:space="0" w:color="auto"/>
              <w:bottom w:val="single" w:sz="12" w:space="0" w:color="auto"/>
              <w:right w:val="single" w:sz="12" w:space="0" w:color="auto"/>
            </w:tcBorders>
            <w:vAlign w:val="center"/>
          </w:tcPr>
          <w:p w:rsidR="002045A9" w:rsidRPr="000E70A1" w:rsidRDefault="002045A9" w:rsidP="002045A9"/>
        </w:tc>
        <w:tc>
          <w:tcPr>
            <w:tcW w:w="1620" w:type="dxa"/>
            <w:tcBorders>
              <w:top w:val="single" w:sz="8" w:space="0" w:color="auto"/>
              <w:left w:val="single" w:sz="12" w:space="0" w:color="auto"/>
              <w:bottom w:val="single" w:sz="12" w:space="0" w:color="auto"/>
              <w:right w:val="single" w:sz="12" w:space="0" w:color="auto"/>
            </w:tcBorders>
            <w:vAlign w:val="center"/>
          </w:tcPr>
          <w:p w:rsidR="002045A9" w:rsidRPr="000E70A1" w:rsidRDefault="002045A9" w:rsidP="002045A9">
            <w:pPr>
              <w:jc w:val="center"/>
            </w:pPr>
            <w:r w:rsidRPr="000E70A1">
              <w:t>CT-6B</w:t>
            </w:r>
          </w:p>
        </w:tc>
        <w:tc>
          <w:tcPr>
            <w:tcW w:w="1638" w:type="dxa"/>
            <w:vMerge/>
            <w:tcBorders>
              <w:top w:val="single" w:sz="12" w:space="0" w:color="auto"/>
              <w:left w:val="single" w:sz="12" w:space="0" w:color="auto"/>
              <w:bottom w:val="single" w:sz="12" w:space="0" w:color="auto"/>
              <w:right w:val="single" w:sz="12" w:space="0" w:color="auto"/>
            </w:tcBorders>
          </w:tcPr>
          <w:p w:rsidR="002045A9" w:rsidRPr="000E70A1" w:rsidRDefault="002045A9" w:rsidP="002045A9"/>
        </w:tc>
      </w:tr>
      <w:tr w:rsidR="002045A9" w:rsidTr="002045A9">
        <w:tc>
          <w:tcPr>
            <w:tcW w:w="1170" w:type="dxa"/>
            <w:tcBorders>
              <w:top w:val="single" w:sz="12" w:space="0" w:color="auto"/>
              <w:left w:val="single" w:sz="12" w:space="0" w:color="auto"/>
              <w:bottom w:val="single" w:sz="12" w:space="0" w:color="auto"/>
              <w:right w:val="single" w:sz="12" w:space="0" w:color="auto"/>
            </w:tcBorders>
            <w:vAlign w:val="center"/>
          </w:tcPr>
          <w:p w:rsidR="002045A9" w:rsidRPr="00C00FDD" w:rsidRDefault="002045A9" w:rsidP="00C00FDD">
            <w:pPr>
              <w:spacing w:before="60" w:after="60"/>
              <w:jc w:val="center"/>
            </w:pPr>
            <w:r w:rsidRPr="00C00FDD">
              <w:t>Totals</w:t>
            </w:r>
          </w:p>
        </w:tc>
        <w:tc>
          <w:tcPr>
            <w:tcW w:w="5760" w:type="dxa"/>
            <w:tcBorders>
              <w:top w:val="single" w:sz="12" w:space="0" w:color="auto"/>
              <w:left w:val="single" w:sz="12" w:space="0" w:color="auto"/>
              <w:bottom w:val="single" w:sz="12" w:space="0" w:color="auto"/>
              <w:right w:val="single" w:sz="12" w:space="0" w:color="auto"/>
            </w:tcBorders>
            <w:vAlign w:val="center"/>
          </w:tcPr>
          <w:p w:rsidR="002045A9" w:rsidRPr="00C00FDD" w:rsidRDefault="002045A9" w:rsidP="00C00FDD">
            <w:pPr>
              <w:spacing w:before="60" w:after="60"/>
            </w:pPr>
            <w:r w:rsidRPr="00C00FDD">
              <w:t>4</w:t>
            </w:r>
            <w:r w:rsidR="00C00FDD">
              <w:t xml:space="preserve"> </w:t>
            </w:r>
            <w:r w:rsidRPr="00C00FDD">
              <w:t>-</w:t>
            </w:r>
            <w:r w:rsidR="00C00FDD">
              <w:t xml:space="preserve"> </w:t>
            </w:r>
            <w:r w:rsidRPr="00C00FDD">
              <w:t>Simple Cycle Peaking Units</w:t>
            </w:r>
          </w:p>
        </w:tc>
        <w:tc>
          <w:tcPr>
            <w:tcW w:w="1620" w:type="dxa"/>
            <w:tcBorders>
              <w:top w:val="single" w:sz="12" w:space="0" w:color="auto"/>
              <w:left w:val="single" w:sz="12" w:space="0" w:color="auto"/>
              <w:bottom w:val="single" w:sz="12" w:space="0" w:color="auto"/>
              <w:right w:val="single" w:sz="12" w:space="0" w:color="auto"/>
            </w:tcBorders>
            <w:vAlign w:val="center"/>
          </w:tcPr>
          <w:p w:rsidR="002045A9" w:rsidRPr="00C00FDD" w:rsidRDefault="002045A9" w:rsidP="00C00FDD">
            <w:pPr>
              <w:spacing w:before="60" w:after="60"/>
              <w:jc w:val="center"/>
            </w:pPr>
            <w:r w:rsidRPr="00C00FDD">
              <w:t>6-CTs</w:t>
            </w:r>
          </w:p>
        </w:tc>
        <w:tc>
          <w:tcPr>
            <w:tcW w:w="1638" w:type="dxa"/>
            <w:tcBorders>
              <w:top w:val="single" w:sz="12" w:space="0" w:color="auto"/>
              <w:left w:val="single" w:sz="12" w:space="0" w:color="auto"/>
              <w:bottom w:val="single" w:sz="12" w:space="0" w:color="auto"/>
              <w:right w:val="single" w:sz="12" w:space="0" w:color="auto"/>
            </w:tcBorders>
            <w:vAlign w:val="center"/>
          </w:tcPr>
          <w:p w:rsidR="002045A9" w:rsidRPr="00C00FDD" w:rsidRDefault="002045A9" w:rsidP="00C00FDD">
            <w:pPr>
              <w:spacing w:before="60" w:after="60"/>
              <w:jc w:val="center"/>
            </w:pPr>
            <w:r w:rsidRPr="00C00FDD">
              <w:t>248 MW</w:t>
            </w:r>
          </w:p>
        </w:tc>
      </w:tr>
    </w:tbl>
    <w:p w:rsidR="002045A9" w:rsidRPr="002045A9" w:rsidRDefault="002045A9" w:rsidP="002045A9">
      <w:pPr>
        <w:spacing w:before="120" w:after="120"/>
        <w:rPr>
          <w:b/>
          <w:sz w:val="22"/>
          <w:szCs w:val="22"/>
        </w:rPr>
      </w:pPr>
      <w:r w:rsidRPr="002045A9">
        <w:rPr>
          <w:i/>
          <w:sz w:val="22"/>
          <w:szCs w:val="22"/>
        </w:rPr>
        <w:t xml:space="preserve">{Permitting Note:  </w:t>
      </w:r>
      <w:r w:rsidRPr="002045A9">
        <w:rPr>
          <w:bCs/>
          <w:i/>
          <w:iCs/>
          <w:sz w:val="22"/>
          <w:szCs w:val="22"/>
        </w:rPr>
        <w:t>These</w:t>
      </w:r>
      <w:r w:rsidRPr="002045A9">
        <w:rPr>
          <w:b/>
          <w:bCs/>
          <w:i/>
          <w:iCs/>
          <w:sz w:val="22"/>
          <w:szCs w:val="22"/>
        </w:rPr>
        <w:t xml:space="preserve"> </w:t>
      </w:r>
      <w:r w:rsidRPr="002045A9">
        <w:rPr>
          <w:i/>
          <w:sz w:val="22"/>
          <w:szCs w:val="22"/>
        </w:rPr>
        <w:t xml:space="preserve">emissions units </w:t>
      </w:r>
      <w:r w:rsidRPr="002045A9">
        <w:rPr>
          <w:bCs/>
          <w:i/>
          <w:sz w:val="22"/>
          <w:szCs w:val="22"/>
        </w:rPr>
        <w:t>are</w:t>
      </w:r>
      <w:r w:rsidRPr="002045A9">
        <w:rPr>
          <w:i/>
          <w:sz w:val="22"/>
          <w:szCs w:val="22"/>
        </w:rPr>
        <w:t xml:space="preserve"> regulated under: NSPS Subpart KKKK for Stationary Combustion Turbines</w:t>
      </w:r>
      <w:r w:rsidR="00093176">
        <w:rPr>
          <w:i/>
          <w:sz w:val="22"/>
          <w:szCs w:val="22"/>
        </w:rPr>
        <w:t xml:space="preserve">(CT) </w:t>
      </w:r>
      <w:r w:rsidRPr="002045A9">
        <w:rPr>
          <w:i/>
          <w:sz w:val="22"/>
          <w:szCs w:val="22"/>
        </w:rPr>
        <w:t xml:space="preserve">in 40 CFR 60 adopted and incorporated by reference in Rule 62-204.800, F.A.C.; Chapter 62-214, F.A.C., the Phase II Acid Rain Program as specified in Section IV of this permit; and Rule 62-296.470, F.A.C., the </w:t>
      </w:r>
      <w:r w:rsidR="00431C94">
        <w:rPr>
          <w:i/>
          <w:sz w:val="22"/>
          <w:szCs w:val="22"/>
        </w:rPr>
        <w:t>CAIR</w:t>
      </w:r>
      <w:r w:rsidRPr="002045A9">
        <w:rPr>
          <w:i/>
          <w:sz w:val="22"/>
          <w:szCs w:val="22"/>
        </w:rPr>
        <w:t xml:space="preserve"> as specified in Section V of this permit.}</w:t>
      </w:r>
    </w:p>
    <w:p w:rsidR="00681144" w:rsidRPr="00447052" w:rsidRDefault="00447052" w:rsidP="00681144">
      <w:pPr>
        <w:spacing w:after="120"/>
        <w:rPr>
          <w:color w:val="000000"/>
          <w:sz w:val="22"/>
          <w:szCs w:val="22"/>
        </w:rPr>
      </w:pPr>
      <w:r w:rsidRPr="00447052">
        <w:rPr>
          <w:color w:val="000000"/>
          <w:sz w:val="22"/>
          <w:szCs w:val="22"/>
        </w:rPr>
        <w:t xml:space="preserve">The following requirements are </w:t>
      </w:r>
      <w:r w:rsidR="00C00FDD">
        <w:rPr>
          <w:color w:val="000000"/>
          <w:sz w:val="22"/>
          <w:szCs w:val="22"/>
        </w:rPr>
        <w:t>“</w:t>
      </w:r>
      <w:r w:rsidRPr="00447052">
        <w:rPr>
          <w:color w:val="000000"/>
          <w:sz w:val="22"/>
          <w:szCs w:val="22"/>
        </w:rPr>
        <w:t>new</w:t>
      </w:r>
      <w:r w:rsidR="00C00FDD">
        <w:rPr>
          <w:color w:val="000000"/>
          <w:sz w:val="22"/>
          <w:szCs w:val="22"/>
        </w:rPr>
        <w:t>”</w:t>
      </w:r>
      <w:r w:rsidRPr="00447052">
        <w:rPr>
          <w:color w:val="000000"/>
          <w:sz w:val="22"/>
          <w:szCs w:val="22"/>
        </w:rPr>
        <w:t xml:space="preserve"> established specific conditions which are based on the requested changes from the applicant.</w:t>
      </w:r>
    </w:p>
    <w:p w:rsidR="00480B97" w:rsidRDefault="00480B97" w:rsidP="00480B97">
      <w:pPr>
        <w:spacing w:after="120"/>
        <w:rPr>
          <w:sz w:val="22"/>
          <w:szCs w:val="22"/>
          <w:u w:val="double"/>
        </w:rPr>
      </w:pPr>
      <w:r>
        <w:rPr>
          <w:b/>
          <w:smallCaps/>
          <w:sz w:val="22"/>
        </w:rPr>
        <w:t>REPORTING AND RECORDKEEPING REQUIREMENTS</w:t>
      </w:r>
    </w:p>
    <w:p w:rsidR="00940714" w:rsidRPr="00C227D2" w:rsidRDefault="00940714" w:rsidP="00C227D2">
      <w:pPr>
        <w:numPr>
          <w:ilvl w:val="0"/>
          <w:numId w:val="41"/>
        </w:numPr>
        <w:tabs>
          <w:tab w:val="left" w:pos="1440"/>
        </w:tabs>
        <w:spacing w:after="120"/>
        <w:ind w:hanging="720"/>
        <w:rPr>
          <w:sz w:val="22"/>
        </w:rPr>
      </w:pPr>
      <w:r w:rsidRPr="00940714">
        <w:rPr>
          <w:sz w:val="22"/>
          <w:szCs w:val="22"/>
          <w:highlight w:val="yellow"/>
          <w:u w:val="double"/>
        </w:rPr>
        <w:t>Combustion Turbine Replacements.  The CT may be replaced with a temporary equivalent “like-kind” overhauled or new CT</w:t>
      </w:r>
      <w:r w:rsidR="0026430F">
        <w:rPr>
          <w:sz w:val="22"/>
          <w:szCs w:val="22"/>
          <w:highlight w:val="yellow"/>
          <w:u w:val="double"/>
        </w:rPr>
        <w:t xml:space="preserve"> </w:t>
      </w:r>
      <w:r w:rsidR="0026430F" w:rsidRPr="0026430F">
        <w:rPr>
          <w:sz w:val="22"/>
          <w:szCs w:val="22"/>
          <w:highlight w:val="yellow"/>
          <w:u w:val="double"/>
        </w:rPr>
        <w:t>while the existing CT is undergoing routine maintenance</w:t>
      </w:r>
      <w:r w:rsidRPr="00940714">
        <w:rPr>
          <w:sz w:val="22"/>
          <w:szCs w:val="22"/>
          <w:highlight w:val="yellow"/>
          <w:u w:val="double"/>
        </w:rPr>
        <w:t>.  The replacement CT shall not increase the CT maximum heat input rate or actual emissions.  The replacement CT shall be designed and constructed to achieve the emissions standards specified in this permit. The replacement CT shall be deemed in compliance with all emissions standards by demonstrating compliance with the NO</w:t>
      </w:r>
      <w:r w:rsidRPr="00940714">
        <w:rPr>
          <w:sz w:val="22"/>
          <w:szCs w:val="22"/>
          <w:highlight w:val="yellow"/>
          <w:u w:val="double"/>
          <w:vertAlign w:val="subscript"/>
        </w:rPr>
        <w:t>X</w:t>
      </w:r>
      <w:r w:rsidRPr="00940714">
        <w:rPr>
          <w:sz w:val="22"/>
          <w:szCs w:val="22"/>
          <w:highlight w:val="yellow"/>
          <w:u w:val="double"/>
        </w:rPr>
        <w:t xml:space="preserve"> and CO emission standards using data from the CO and NO</w:t>
      </w:r>
      <w:r w:rsidRPr="00940714">
        <w:rPr>
          <w:sz w:val="22"/>
          <w:szCs w:val="22"/>
          <w:highlight w:val="yellow"/>
          <w:u w:val="double"/>
          <w:vertAlign w:val="subscript"/>
        </w:rPr>
        <w:t>X</w:t>
      </w:r>
      <w:r w:rsidRPr="00940714">
        <w:rPr>
          <w:sz w:val="22"/>
          <w:szCs w:val="22"/>
          <w:highlight w:val="yellow"/>
          <w:u w:val="double"/>
        </w:rPr>
        <w:t xml:space="preserve"> CEMS.  The permittee shall meet the following requirements:</w:t>
      </w:r>
    </w:p>
    <w:p w:rsidR="00940714" w:rsidRPr="00940714" w:rsidRDefault="00940714" w:rsidP="00731632">
      <w:pPr>
        <w:numPr>
          <w:ilvl w:val="1"/>
          <w:numId w:val="35"/>
        </w:numPr>
        <w:spacing w:after="120"/>
        <w:ind w:left="1080"/>
        <w:rPr>
          <w:sz w:val="22"/>
          <w:szCs w:val="22"/>
          <w:highlight w:val="yellow"/>
          <w:u w:val="double"/>
        </w:rPr>
      </w:pPr>
      <w:r w:rsidRPr="00940714">
        <w:rPr>
          <w:i/>
          <w:sz w:val="22"/>
          <w:szCs w:val="22"/>
          <w:highlight w:val="yellow"/>
          <w:u w:val="double"/>
        </w:rPr>
        <w:t>Report.</w:t>
      </w:r>
      <w:r w:rsidRPr="00940714">
        <w:rPr>
          <w:sz w:val="22"/>
          <w:szCs w:val="22"/>
          <w:highlight w:val="yellow"/>
          <w:u w:val="double"/>
        </w:rPr>
        <w:t xml:space="preserve">  The temporary CT shall only be used for a maximum of 3-months.  The permittee shall notify the Department within one day prior to replacing the CT with a temporary CT and when the original CT is back in operation.  The permittee shall notify the Department if additional time is needed for the replacement CT. </w:t>
      </w:r>
    </w:p>
    <w:p w:rsidR="00940714" w:rsidRPr="00940714" w:rsidRDefault="00940714" w:rsidP="00731632">
      <w:pPr>
        <w:numPr>
          <w:ilvl w:val="1"/>
          <w:numId w:val="35"/>
        </w:numPr>
        <w:spacing w:after="120"/>
        <w:ind w:left="1080"/>
        <w:rPr>
          <w:sz w:val="22"/>
          <w:szCs w:val="22"/>
          <w:highlight w:val="yellow"/>
          <w:u w:val="double"/>
        </w:rPr>
      </w:pPr>
      <w:r w:rsidRPr="00940714">
        <w:rPr>
          <w:i/>
          <w:sz w:val="22"/>
          <w:szCs w:val="22"/>
          <w:highlight w:val="yellow"/>
          <w:u w:val="double"/>
        </w:rPr>
        <w:t xml:space="preserve">Recordkeeping. </w:t>
      </w:r>
      <w:r w:rsidRPr="00940714">
        <w:rPr>
          <w:sz w:val="22"/>
          <w:szCs w:val="22"/>
          <w:highlight w:val="yellow"/>
          <w:u w:val="double"/>
        </w:rPr>
        <w:t xml:space="preserve"> The permittee shall maintain a log on-site to record the date of any CT replacement, the manufacturer, model number, and serial number of the CT that is replaced during the term of this permit, and the manufacturer, model number, serial number, and the installation and removal date of the replacement CT.  All records related to any testing shall be maintained on-site for five years and made available to the Department upon request. </w:t>
      </w:r>
    </w:p>
    <w:p w:rsidR="00940714" w:rsidRPr="00940714" w:rsidRDefault="00940714" w:rsidP="00731632">
      <w:pPr>
        <w:numPr>
          <w:ilvl w:val="1"/>
          <w:numId w:val="35"/>
        </w:numPr>
        <w:spacing w:after="120"/>
        <w:ind w:left="1080"/>
        <w:rPr>
          <w:sz w:val="22"/>
          <w:szCs w:val="22"/>
          <w:highlight w:val="yellow"/>
          <w:u w:val="double"/>
        </w:rPr>
      </w:pPr>
      <w:r w:rsidRPr="00940714">
        <w:rPr>
          <w:i/>
          <w:sz w:val="22"/>
          <w:szCs w:val="22"/>
          <w:highlight w:val="yellow"/>
          <w:u w:val="double"/>
        </w:rPr>
        <w:t>Compliance Requirements</w:t>
      </w:r>
      <w:r w:rsidRPr="00940714">
        <w:rPr>
          <w:sz w:val="22"/>
          <w:szCs w:val="22"/>
          <w:highlight w:val="yellow"/>
          <w:u w:val="double"/>
        </w:rPr>
        <w:t>.  The permittee shall comply with the requirements for notification, test methods, test procedures, and reporting required by this permit.</w:t>
      </w:r>
    </w:p>
    <w:p w:rsidR="007D53C4" w:rsidRPr="007515D8" w:rsidRDefault="00940714" w:rsidP="00731632">
      <w:pPr>
        <w:numPr>
          <w:ilvl w:val="1"/>
          <w:numId w:val="35"/>
        </w:numPr>
        <w:spacing w:after="120"/>
        <w:ind w:left="1080"/>
        <w:rPr>
          <w:sz w:val="22"/>
          <w:szCs w:val="22"/>
          <w:highlight w:val="yellow"/>
          <w:u w:val="double"/>
        </w:rPr>
      </w:pPr>
      <w:r w:rsidRPr="00940714">
        <w:rPr>
          <w:i/>
          <w:sz w:val="22"/>
          <w:szCs w:val="22"/>
          <w:highlight w:val="yellow"/>
          <w:u w:val="double"/>
        </w:rPr>
        <w:t>PSD Applicability</w:t>
      </w:r>
      <w:r w:rsidRPr="00940714">
        <w:rPr>
          <w:sz w:val="22"/>
          <w:szCs w:val="22"/>
          <w:highlight w:val="yellow"/>
          <w:u w:val="double"/>
        </w:rPr>
        <w:t>.  If it is determined that the CTs actual emissions, heat input or capacity increased as a result of the maintenance performed, the applicant shall submit an application for an air construction permit within 30 days to evaluate PSD applicability resulting from the modification.</w:t>
      </w:r>
    </w:p>
    <w:p w:rsidR="007B24BC" w:rsidRDefault="007515D8" w:rsidP="00772FDA">
      <w:pPr>
        <w:spacing w:after="120"/>
        <w:ind w:left="720"/>
        <w:rPr>
          <w:sz w:val="22"/>
          <w:szCs w:val="22"/>
          <w:highlight w:val="yellow"/>
          <w:u w:val="double"/>
        </w:rPr>
        <w:sectPr w:rsidR="007B24BC" w:rsidSect="00154868">
          <w:headerReference w:type="even" r:id="rId39"/>
          <w:headerReference w:type="default" r:id="rId40"/>
          <w:headerReference w:type="first" r:id="rId41"/>
          <w:pgSz w:w="12240" w:h="15840" w:code="1"/>
          <w:pgMar w:top="629" w:right="1080" w:bottom="720" w:left="1080" w:header="720" w:footer="560" w:gutter="0"/>
          <w:paperSrc w:first="15" w:other="15"/>
          <w:cols w:space="720"/>
        </w:sectPr>
      </w:pPr>
      <w:r w:rsidRPr="007515D8">
        <w:rPr>
          <w:sz w:val="22"/>
          <w:szCs w:val="22"/>
          <w:highlight w:val="yellow"/>
          <w:u w:val="double"/>
        </w:rPr>
        <w:t>[Ru</w:t>
      </w:r>
      <w:bookmarkStart w:id="3" w:name="_GoBack"/>
      <w:bookmarkEnd w:id="3"/>
      <w:r w:rsidRPr="007515D8">
        <w:rPr>
          <w:sz w:val="22"/>
          <w:szCs w:val="22"/>
          <w:highlight w:val="yellow"/>
          <w:u w:val="double"/>
        </w:rPr>
        <w:t>le 62-4.170(3), F.A.C.]</w:t>
      </w:r>
    </w:p>
    <w:p w:rsidR="00453D0B" w:rsidRPr="00453D0B" w:rsidRDefault="00453D0B" w:rsidP="00453D0B">
      <w:pPr>
        <w:spacing w:after="120"/>
        <w:rPr>
          <w:sz w:val="22"/>
          <w:szCs w:val="22"/>
        </w:rPr>
      </w:pPr>
      <w:r>
        <w:rPr>
          <w:color w:val="000000"/>
          <w:sz w:val="22"/>
          <w:szCs w:val="22"/>
        </w:rPr>
        <w:lastRenderedPageBreak/>
        <w:t>The following revision</w:t>
      </w:r>
      <w:r w:rsidR="00E230E9">
        <w:rPr>
          <w:color w:val="000000"/>
          <w:sz w:val="22"/>
          <w:szCs w:val="22"/>
        </w:rPr>
        <w:t xml:space="preserve">s will </w:t>
      </w:r>
      <w:r>
        <w:rPr>
          <w:color w:val="000000"/>
          <w:sz w:val="22"/>
          <w:szCs w:val="22"/>
        </w:rPr>
        <w:t xml:space="preserve">replace the </w:t>
      </w:r>
      <w:r w:rsidR="00E230E9">
        <w:rPr>
          <w:color w:val="000000"/>
          <w:sz w:val="22"/>
          <w:szCs w:val="22"/>
        </w:rPr>
        <w:t xml:space="preserve">specific </w:t>
      </w:r>
      <w:r>
        <w:rPr>
          <w:color w:val="000000"/>
          <w:sz w:val="22"/>
          <w:szCs w:val="22"/>
        </w:rPr>
        <w:t>condition in the</w:t>
      </w:r>
      <w:r w:rsidR="00902EB8">
        <w:rPr>
          <w:color w:val="000000"/>
          <w:sz w:val="22"/>
          <w:szCs w:val="22"/>
        </w:rPr>
        <w:t xml:space="preserve"> original</w:t>
      </w:r>
      <w:r>
        <w:rPr>
          <w:color w:val="000000"/>
          <w:sz w:val="22"/>
          <w:szCs w:val="22"/>
        </w:rPr>
        <w:t xml:space="preserve"> </w:t>
      </w:r>
      <w:r w:rsidRPr="00902EB8">
        <w:rPr>
          <w:b/>
          <w:color w:val="000000"/>
          <w:sz w:val="22"/>
          <w:szCs w:val="22"/>
        </w:rPr>
        <w:t xml:space="preserve">Permit No. </w:t>
      </w:r>
      <w:r w:rsidR="00902EB8" w:rsidRPr="00902EB8">
        <w:rPr>
          <w:b/>
          <w:color w:val="000000"/>
          <w:sz w:val="22"/>
          <w:szCs w:val="22"/>
        </w:rPr>
        <w:t>0570040-024</w:t>
      </w:r>
      <w:r w:rsidRPr="00902EB8">
        <w:rPr>
          <w:b/>
          <w:color w:val="000000"/>
          <w:sz w:val="22"/>
          <w:szCs w:val="22"/>
        </w:rPr>
        <w:t>-AC</w:t>
      </w:r>
      <w:r>
        <w:rPr>
          <w:color w:val="000000"/>
          <w:sz w:val="22"/>
          <w:szCs w:val="22"/>
        </w:rPr>
        <w:t xml:space="preserve"> </w:t>
      </w:r>
      <w:r w:rsidRPr="00AF5509">
        <w:rPr>
          <w:sz w:val="22"/>
          <w:szCs w:val="22"/>
        </w:rPr>
        <w:t>and revised Permit No</w:t>
      </w:r>
      <w:r>
        <w:rPr>
          <w:sz w:val="22"/>
          <w:szCs w:val="22"/>
        </w:rPr>
        <w:t>s</w:t>
      </w:r>
      <w:r w:rsidRPr="00AF5509">
        <w:rPr>
          <w:sz w:val="22"/>
          <w:szCs w:val="22"/>
        </w:rPr>
        <w:t>.</w:t>
      </w:r>
      <w:r w:rsidR="00671E2C" w:rsidRPr="00AF5509">
        <w:rPr>
          <w:color w:val="000000"/>
          <w:sz w:val="22"/>
          <w:szCs w:val="22"/>
        </w:rPr>
        <w:t xml:space="preserve"> </w:t>
      </w:r>
      <w:r w:rsidR="00671E2C">
        <w:rPr>
          <w:color w:val="000000"/>
          <w:sz w:val="22"/>
          <w:szCs w:val="22"/>
        </w:rPr>
        <w:t>0570040-026-AC,</w:t>
      </w:r>
      <w:r w:rsidR="00671E2C" w:rsidRPr="00AF5509">
        <w:rPr>
          <w:sz w:val="22"/>
          <w:szCs w:val="22"/>
        </w:rPr>
        <w:t xml:space="preserve"> </w:t>
      </w:r>
      <w:r w:rsidRPr="00AF5509">
        <w:rPr>
          <w:sz w:val="22"/>
          <w:szCs w:val="22"/>
        </w:rPr>
        <w:t>0570040-0</w:t>
      </w:r>
      <w:r>
        <w:rPr>
          <w:sz w:val="22"/>
          <w:szCs w:val="22"/>
        </w:rPr>
        <w:t>28</w:t>
      </w:r>
      <w:r w:rsidRPr="00AF5509">
        <w:rPr>
          <w:sz w:val="22"/>
          <w:szCs w:val="22"/>
        </w:rPr>
        <w:t xml:space="preserve">-AC </w:t>
      </w:r>
      <w:r>
        <w:rPr>
          <w:sz w:val="22"/>
          <w:szCs w:val="22"/>
        </w:rPr>
        <w:t xml:space="preserve">and </w:t>
      </w:r>
      <w:r w:rsidRPr="00AF5509">
        <w:rPr>
          <w:sz w:val="22"/>
          <w:szCs w:val="22"/>
        </w:rPr>
        <w:t>0570040-0</w:t>
      </w:r>
      <w:r>
        <w:rPr>
          <w:sz w:val="22"/>
          <w:szCs w:val="22"/>
        </w:rPr>
        <w:t>32</w:t>
      </w:r>
      <w:r w:rsidRPr="00AF5509">
        <w:rPr>
          <w:sz w:val="22"/>
          <w:szCs w:val="22"/>
        </w:rPr>
        <w:t>-AC</w:t>
      </w:r>
      <w:r w:rsidRPr="00AF5509">
        <w:rPr>
          <w:color w:val="000000"/>
          <w:sz w:val="22"/>
          <w:szCs w:val="22"/>
        </w:rPr>
        <w:t>.</w:t>
      </w:r>
    </w:p>
    <w:p w:rsidR="008512CB" w:rsidRPr="008512CB" w:rsidRDefault="00453D0B" w:rsidP="009C516A">
      <w:pPr>
        <w:spacing w:after="120"/>
        <w:rPr>
          <w:i/>
          <w:sz w:val="22"/>
          <w:szCs w:val="22"/>
        </w:rPr>
      </w:pPr>
      <w:r>
        <w:rPr>
          <w:i/>
          <w:sz w:val="22"/>
          <w:szCs w:val="22"/>
        </w:rPr>
        <w:t xml:space="preserve">Section III, </w:t>
      </w:r>
      <w:r w:rsidR="008512CB">
        <w:rPr>
          <w:i/>
          <w:sz w:val="22"/>
          <w:szCs w:val="22"/>
        </w:rPr>
        <w:t>Specific Condition 9</w:t>
      </w:r>
      <w:r w:rsidR="00902EB8" w:rsidRPr="00902EB8">
        <w:rPr>
          <w:i/>
          <w:sz w:val="22"/>
          <w:szCs w:val="22"/>
        </w:rPr>
        <w:t xml:space="preserve"> </w:t>
      </w:r>
      <w:r w:rsidR="00902EB8" w:rsidRPr="00453D0B">
        <w:rPr>
          <w:i/>
          <w:sz w:val="22"/>
          <w:szCs w:val="22"/>
        </w:rPr>
        <w:t>(Emissions and Testing Requirements)</w:t>
      </w:r>
      <w:r w:rsidR="00902EB8">
        <w:rPr>
          <w:i/>
          <w:sz w:val="22"/>
          <w:szCs w:val="22"/>
        </w:rPr>
        <w:t>.</w:t>
      </w:r>
    </w:p>
    <w:p w:rsidR="00184CE9" w:rsidRPr="00C227D2" w:rsidRDefault="00C227D2" w:rsidP="00C227D2">
      <w:pPr>
        <w:numPr>
          <w:ilvl w:val="0"/>
          <w:numId w:val="41"/>
        </w:numPr>
        <w:tabs>
          <w:tab w:val="left" w:pos="1440"/>
        </w:tabs>
        <w:spacing w:after="120"/>
        <w:ind w:hanging="720"/>
        <w:rPr>
          <w:sz w:val="22"/>
        </w:rPr>
      </w:pPr>
      <w:r w:rsidRPr="00C227D2">
        <w:rPr>
          <w:color w:val="000000"/>
          <w:sz w:val="22"/>
          <w:szCs w:val="22"/>
        </w:rPr>
        <w:t>9.</w:t>
      </w:r>
      <w:r w:rsidRPr="00C227D2">
        <w:rPr>
          <w:color w:val="000000"/>
          <w:sz w:val="22"/>
          <w:szCs w:val="22"/>
        </w:rPr>
        <w:tab/>
      </w:r>
      <w:r w:rsidR="00184CE9" w:rsidRPr="00254630">
        <w:rPr>
          <w:color w:val="000000"/>
          <w:sz w:val="22"/>
          <w:szCs w:val="22"/>
          <w:u w:val="single"/>
        </w:rPr>
        <w:t>Emission Standards</w:t>
      </w:r>
      <w:r w:rsidR="00184CE9" w:rsidRPr="00254630">
        <w:rPr>
          <w:color w:val="000000"/>
          <w:sz w:val="22"/>
          <w:szCs w:val="22"/>
        </w:rPr>
        <w:t xml:space="preserve">:  </w:t>
      </w:r>
      <w:r w:rsidR="00184CE9" w:rsidRPr="00254630">
        <w:rPr>
          <w:caps/>
          <w:color w:val="000000"/>
          <w:sz w:val="22"/>
          <w:szCs w:val="22"/>
        </w:rPr>
        <w:t>E</w:t>
      </w:r>
      <w:r w:rsidR="00184CE9" w:rsidRPr="00254630">
        <w:rPr>
          <w:color w:val="000000"/>
          <w:sz w:val="22"/>
          <w:szCs w:val="22"/>
        </w:rPr>
        <w:t xml:space="preserve">missions from each </w:t>
      </w:r>
      <w:r w:rsidR="00184CE9" w:rsidRPr="00254630">
        <w:rPr>
          <w:sz w:val="22"/>
          <w:szCs w:val="22"/>
        </w:rPr>
        <w:t xml:space="preserve">simple cycle combustion turbine </w:t>
      </w:r>
      <w:r w:rsidR="00184CE9" w:rsidRPr="00254630">
        <w:rPr>
          <w:color w:val="000000"/>
          <w:sz w:val="22"/>
          <w:szCs w:val="22"/>
        </w:rPr>
        <w:t>shall not exceed the following standards.</w:t>
      </w:r>
    </w:p>
    <w:tbl>
      <w:tblPr>
        <w:tblW w:w="9745" w:type="dxa"/>
        <w:tblInd w:w="46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43" w:type="dxa"/>
          <w:bottom w:w="43" w:type="dxa"/>
          <w:right w:w="43" w:type="dxa"/>
        </w:tblCellMar>
        <w:tblLook w:val="0000" w:firstRow="0" w:lastRow="0" w:firstColumn="0" w:lastColumn="0" w:noHBand="0" w:noVBand="0"/>
      </w:tblPr>
      <w:tblGrid>
        <w:gridCol w:w="1080"/>
        <w:gridCol w:w="2554"/>
        <w:gridCol w:w="1710"/>
        <w:gridCol w:w="1881"/>
        <w:gridCol w:w="2520"/>
      </w:tblGrid>
      <w:tr w:rsidR="00184CE9" w:rsidRPr="00D5623E" w:rsidTr="00184CE9">
        <w:trPr>
          <w:trHeight w:val="341"/>
          <w:tblHeader/>
        </w:trPr>
        <w:tc>
          <w:tcPr>
            <w:tcW w:w="1080" w:type="dxa"/>
            <w:tcBorders>
              <w:top w:val="single" w:sz="12" w:space="0" w:color="auto"/>
              <w:bottom w:val="single" w:sz="12" w:space="0" w:color="auto"/>
            </w:tcBorders>
            <w:vAlign w:val="center"/>
          </w:tcPr>
          <w:p w:rsidR="00184CE9" w:rsidRPr="00D5623E" w:rsidRDefault="00184CE9" w:rsidP="00184CE9">
            <w:pPr>
              <w:jc w:val="center"/>
              <w:rPr>
                <w:b/>
              </w:rPr>
            </w:pPr>
            <w:r w:rsidRPr="00D5623E">
              <w:br w:type="page"/>
            </w:r>
            <w:r w:rsidRPr="00D5623E">
              <w:rPr>
                <w:b/>
              </w:rPr>
              <w:t>Pollutant</w:t>
            </w:r>
          </w:p>
        </w:tc>
        <w:tc>
          <w:tcPr>
            <w:tcW w:w="2554" w:type="dxa"/>
            <w:tcBorders>
              <w:top w:val="single" w:sz="12" w:space="0" w:color="auto"/>
              <w:bottom w:val="single" w:sz="12" w:space="0" w:color="auto"/>
            </w:tcBorders>
            <w:vAlign w:val="center"/>
          </w:tcPr>
          <w:p w:rsidR="00184CE9" w:rsidRPr="00FC0B75" w:rsidRDefault="00184CE9" w:rsidP="00184CE9">
            <w:pPr>
              <w:jc w:val="center"/>
              <w:rPr>
                <w:rFonts w:ascii="Times New Roman Bold" w:hAnsi="Times New Roman Bold"/>
                <w:b/>
                <w:u w:val="double"/>
                <w:vertAlign w:val="superscript"/>
              </w:rPr>
            </w:pPr>
            <w:r w:rsidRPr="00D5623E">
              <w:rPr>
                <w:b/>
              </w:rPr>
              <w:t>Emission Standard</w:t>
            </w:r>
            <w:r w:rsidRPr="00D5623E">
              <w:rPr>
                <w:b/>
                <w:vertAlign w:val="superscript"/>
              </w:rPr>
              <w:t xml:space="preserve"> </w:t>
            </w:r>
            <w:r w:rsidRPr="007B24BC">
              <w:rPr>
                <w:b/>
                <w:vertAlign w:val="superscript"/>
              </w:rPr>
              <w:t>e</w:t>
            </w:r>
          </w:p>
        </w:tc>
        <w:tc>
          <w:tcPr>
            <w:tcW w:w="1710" w:type="dxa"/>
            <w:tcBorders>
              <w:top w:val="single" w:sz="12" w:space="0" w:color="auto"/>
              <w:bottom w:val="single" w:sz="12" w:space="0" w:color="auto"/>
            </w:tcBorders>
            <w:vAlign w:val="center"/>
          </w:tcPr>
          <w:p w:rsidR="00184CE9" w:rsidRPr="00D5623E" w:rsidRDefault="00184CE9" w:rsidP="00184CE9">
            <w:pPr>
              <w:jc w:val="center"/>
              <w:rPr>
                <w:b/>
              </w:rPr>
            </w:pPr>
            <w:r w:rsidRPr="00D5623E">
              <w:rPr>
                <w:b/>
              </w:rPr>
              <w:t>Averaging Time</w:t>
            </w:r>
          </w:p>
        </w:tc>
        <w:tc>
          <w:tcPr>
            <w:tcW w:w="1881" w:type="dxa"/>
            <w:tcBorders>
              <w:top w:val="single" w:sz="12" w:space="0" w:color="auto"/>
              <w:bottom w:val="single" w:sz="12" w:space="0" w:color="auto"/>
            </w:tcBorders>
            <w:shd w:val="clear" w:color="auto" w:fill="auto"/>
            <w:vAlign w:val="center"/>
          </w:tcPr>
          <w:p w:rsidR="00184CE9" w:rsidRPr="00D5623E" w:rsidRDefault="00184CE9" w:rsidP="00184CE9">
            <w:pPr>
              <w:tabs>
                <w:tab w:val="decimal" w:pos="-18"/>
              </w:tabs>
              <w:jc w:val="center"/>
              <w:rPr>
                <w:b/>
              </w:rPr>
            </w:pPr>
            <w:r w:rsidRPr="00D5623E">
              <w:rPr>
                <w:b/>
              </w:rPr>
              <w:t>Compliance Method</w:t>
            </w:r>
          </w:p>
        </w:tc>
        <w:tc>
          <w:tcPr>
            <w:tcW w:w="2520" w:type="dxa"/>
            <w:tcBorders>
              <w:top w:val="single" w:sz="12" w:space="0" w:color="auto"/>
              <w:bottom w:val="single" w:sz="12" w:space="0" w:color="auto"/>
            </w:tcBorders>
            <w:vAlign w:val="center"/>
          </w:tcPr>
          <w:p w:rsidR="00184CE9" w:rsidRPr="00D5623E" w:rsidRDefault="00184CE9" w:rsidP="00184CE9">
            <w:pPr>
              <w:tabs>
                <w:tab w:val="decimal" w:pos="-18"/>
              </w:tabs>
              <w:jc w:val="center"/>
              <w:rPr>
                <w:b/>
              </w:rPr>
            </w:pPr>
            <w:r w:rsidRPr="00D5623E">
              <w:rPr>
                <w:b/>
              </w:rPr>
              <w:t>Basis</w:t>
            </w:r>
          </w:p>
        </w:tc>
      </w:tr>
      <w:tr w:rsidR="00702F6D" w:rsidRPr="00D5623E" w:rsidTr="00184CE9">
        <w:trPr>
          <w:trHeight w:val="188"/>
        </w:trPr>
        <w:tc>
          <w:tcPr>
            <w:tcW w:w="1080" w:type="dxa"/>
            <w:vMerge w:val="restart"/>
            <w:tcBorders>
              <w:top w:val="single" w:sz="12" w:space="0" w:color="auto"/>
            </w:tcBorders>
            <w:vAlign w:val="center"/>
          </w:tcPr>
          <w:p w:rsidR="00702F6D" w:rsidRPr="00D5623E" w:rsidRDefault="00702F6D" w:rsidP="00184CE9">
            <w:pPr>
              <w:jc w:val="center"/>
            </w:pPr>
            <w:proofErr w:type="spellStart"/>
            <w:r w:rsidRPr="00D5623E">
              <w:t>NO</w:t>
            </w:r>
            <w:r w:rsidRPr="00D5623E">
              <w:rPr>
                <w:vertAlign w:val="subscript"/>
              </w:rPr>
              <w:t>X</w:t>
            </w:r>
            <w:r w:rsidRPr="00D5623E">
              <w:rPr>
                <w:b/>
                <w:vertAlign w:val="superscript"/>
              </w:rPr>
              <w:t>a</w:t>
            </w:r>
            <w:proofErr w:type="spellEnd"/>
          </w:p>
        </w:tc>
        <w:tc>
          <w:tcPr>
            <w:tcW w:w="2554" w:type="dxa"/>
            <w:tcBorders>
              <w:top w:val="single" w:sz="12" w:space="0" w:color="auto"/>
            </w:tcBorders>
            <w:vAlign w:val="center"/>
          </w:tcPr>
          <w:p w:rsidR="00702F6D" w:rsidRDefault="00702F6D" w:rsidP="00184CE9">
            <w:pPr>
              <w:tabs>
                <w:tab w:val="decimal" w:pos="-18"/>
              </w:tabs>
              <w:jc w:val="center"/>
            </w:pPr>
            <w:r w:rsidRPr="00D5623E">
              <w:t>25 ppmvd @ 15% oxygen</w:t>
            </w:r>
          </w:p>
          <w:p w:rsidR="00702F6D" w:rsidRPr="008512CB" w:rsidRDefault="00702F6D" w:rsidP="00184CE9">
            <w:pPr>
              <w:tabs>
                <w:tab w:val="decimal" w:pos="-18"/>
              </w:tabs>
              <w:jc w:val="center"/>
              <w:rPr>
                <w:highlight w:val="yellow"/>
                <w:u w:val="double"/>
              </w:rPr>
            </w:pPr>
            <w:r w:rsidRPr="008512CB">
              <w:rPr>
                <w:highlight w:val="yellow"/>
                <w:u w:val="double"/>
              </w:rPr>
              <w:t>96 ppmvd @ 15% oxygen</w:t>
            </w:r>
          </w:p>
          <w:p w:rsidR="00702F6D" w:rsidRPr="00D5623E" w:rsidRDefault="00702F6D" w:rsidP="00184CE9">
            <w:pPr>
              <w:tabs>
                <w:tab w:val="decimal" w:pos="-18"/>
              </w:tabs>
              <w:jc w:val="center"/>
            </w:pPr>
            <w:r w:rsidRPr="008512CB">
              <w:rPr>
                <w:highlight w:val="yellow"/>
                <w:u w:val="double"/>
              </w:rPr>
              <w:t>(operating &lt;75% of peak load)</w:t>
            </w:r>
          </w:p>
        </w:tc>
        <w:tc>
          <w:tcPr>
            <w:tcW w:w="1710" w:type="dxa"/>
            <w:tcBorders>
              <w:top w:val="single" w:sz="12" w:space="0" w:color="auto"/>
            </w:tcBorders>
            <w:shd w:val="clear" w:color="auto" w:fill="auto"/>
            <w:vAlign w:val="center"/>
          </w:tcPr>
          <w:p w:rsidR="00702F6D" w:rsidRPr="00FC0B75" w:rsidRDefault="00702F6D" w:rsidP="00702F6D">
            <w:pPr>
              <w:tabs>
                <w:tab w:val="decimal" w:pos="-18"/>
              </w:tabs>
              <w:ind w:left="403" w:hanging="403"/>
              <w:jc w:val="center"/>
            </w:pPr>
            <w:r w:rsidRPr="002A02B5">
              <w:t xml:space="preserve">4-hr rolling </w:t>
            </w:r>
            <w:proofErr w:type="spellStart"/>
            <w:r w:rsidRPr="002A02B5">
              <w:t>avg.</w:t>
            </w:r>
            <w:r w:rsidRPr="007B24BC">
              <w:rPr>
                <w:b/>
                <w:vertAlign w:val="superscript"/>
              </w:rPr>
              <w:t>f</w:t>
            </w:r>
            <w:proofErr w:type="spellEnd"/>
          </w:p>
        </w:tc>
        <w:tc>
          <w:tcPr>
            <w:tcW w:w="1881" w:type="dxa"/>
            <w:tcBorders>
              <w:top w:val="single" w:sz="12" w:space="0" w:color="auto"/>
            </w:tcBorders>
            <w:shd w:val="clear" w:color="auto" w:fill="auto"/>
            <w:vAlign w:val="center"/>
          </w:tcPr>
          <w:p w:rsidR="00702F6D" w:rsidRPr="00D5623E" w:rsidRDefault="00702F6D" w:rsidP="00184CE9">
            <w:pPr>
              <w:tabs>
                <w:tab w:val="decimal" w:pos="-18"/>
              </w:tabs>
              <w:jc w:val="center"/>
            </w:pPr>
            <w:r w:rsidRPr="00D5623E">
              <w:t>CEMS</w:t>
            </w:r>
          </w:p>
        </w:tc>
        <w:tc>
          <w:tcPr>
            <w:tcW w:w="2520" w:type="dxa"/>
            <w:tcBorders>
              <w:top w:val="single" w:sz="12" w:space="0" w:color="auto"/>
            </w:tcBorders>
            <w:shd w:val="clear" w:color="auto" w:fill="auto"/>
            <w:vAlign w:val="center"/>
          </w:tcPr>
          <w:p w:rsidR="00702F6D" w:rsidRPr="00D5623E" w:rsidRDefault="00702F6D" w:rsidP="00184CE9">
            <w:pPr>
              <w:jc w:val="center"/>
            </w:pPr>
            <w:r w:rsidRPr="00D5623E">
              <w:t>NSPS Subpart KKKK</w:t>
            </w:r>
          </w:p>
        </w:tc>
      </w:tr>
      <w:tr w:rsidR="00702F6D" w:rsidRPr="00D5623E" w:rsidTr="00184CE9">
        <w:trPr>
          <w:trHeight w:val="187"/>
        </w:trPr>
        <w:tc>
          <w:tcPr>
            <w:tcW w:w="1080" w:type="dxa"/>
            <w:vMerge/>
            <w:vAlign w:val="center"/>
          </w:tcPr>
          <w:p w:rsidR="00702F6D" w:rsidRPr="00D5623E" w:rsidRDefault="00702F6D" w:rsidP="00184CE9">
            <w:pPr>
              <w:jc w:val="center"/>
            </w:pPr>
          </w:p>
        </w:tc>
        <w:tc>
          <w:tcPr>
            <w:tcW w:w="2554" w:type="dxa"/>
            <w:vAlign w:val="center"/>
          </w:tcPr>
          <w:p w:rsidR="00702F6D" w:rsidRPr="00BA7CFF" w:rsidRDefault="00702F6D" w:rsidP="00184CE9">
            <w:pPr>
              <w:tabs>
                <w:tab w:val="decimal" w:pos="-18"/>
              </w:tabs>
              <w:jc w:val="center"/>
            </w:pPr>
            <w:r w:rsidRPr="00BA7CFF">
              <w:t>32.0 lb/hour</w:t>
            </w:r>
          </w:p>
          <w:p w:rsidR="00702F6D" w:rsidRPr="00D5623E" w:rsidRDefault="00702F6D" w:rsidP="00184CE9">
            <w:pPr>
              <w:tabs>
                <w:tab w:val="decimal" w:pos="-18"/>
              </w:tabs>
              <w:jc w:val="center"/>
            </w:pPr>
            <w:r w:rsidRPr="00BA7CFF">
              <w:t>56.0 tons</w:t>
            </w:r>
            <w:r w:rsidRPr="00D5623E">
              <w:t>/year</w:t>
            </w:r>
          </w:p>
        </w:tc>
        <w:tc>
          <w:tcPr>
            <w:tcW w:w="1710" w:type="dxa"/>
            <w:shd w:val="clear" w:color="auto" w:fill="auto"/>
            <w:vAlign w:val="center"/>
          </w:tcPr>
          <w:p w:rsidR="00702F6D" w:rsidRPr="002A02B5" w:rsidRDefault="00702F6D" w:rsidP="00702F6D">
            <w:pPr>
              <w:tabs>
                <w:tab w:val="decimal" w:pos="-18"/>
              </w:tabs>
              <w:ind w:left="403" w:hanging="403"/>
              <w:jc w:val="center"/>
            </w:pPr>
            <w:r w:rsidRPr="002A02B5">
              <w:t>3 1-hr runs</w:t>
            </w:r>
          </w:p>
        </w:tc>
        <w:tc>
          <w:tcPr>
            <w:tcW w:w="1881" w:type="dxa"/>
            <w:shd w:val="clear" w:color="auto" w:fill="auto"/>
            <w:vAlign w:val="center"/>
          </w:tcPr>
          <w:p w:rsidR="00702F6D" w:rsidRPr="00D5623E" w:rsidRDefault="00702F6D" w:rsidP="00184CE9">
            <w:pPr>
              <w:tabs>
                <w:tab w:val="decimal" w:pos="-18"/>
              </w:tabs>
              <w:jc w:val="center"/>
            </w:pPr>
            <w:r w:rsidRPr="008512CB">
              <w:rPr>
                <w:strike/>
                <w:highlight w:val="yellow"/>
              </w:rPr>
              <w:t>Annual</w:t>
            </w:r>
            <w:r w:rsidRPr="008512CB">
              <w:rPr>
                <w:strike/>
              </w:rPr>
              <w:t xml:space="preserve"> </w:t>
            </w:r>
            <w:r w:rsidRPr="00D5623E">
              <w:t>RATA</w:t>
            </w:r>
          </w:p>
        </w:tc>
        <w:tc>
          <w:tcPr>
            <w:tcW w:w="2520" w:type="dxa"/>
            <w:shd w:val="clear" w:color="auto" w:fill="auto"/>
            <w:vAlign w:val="center"/>
          </w:tcPr>
          <w:p w:rsidR="00702F6D" w:rsidRPr="00D5623E" w:rsidRDefault="00702F6D" w:rsidP="00184CE9">
            <w:pPr>
              <w:tabs>
                <w:tab w:val="decimal" w:pos="-18"/>
              </w:tabs>
              <w:jc w:val="center"/>
            </w:pPr>
            <w:r w:rsidRPr="00D5623E">
              <w:t>Rule 62-4.070(3), F.A.C.</w:t>
            </w:r>
          </w:p>
        </w:tc>
      </w:tr>
      <w:tr w:rsidR="00702F6D" w:rsidRPr="00D5623E" w:rsidTr="00184CE9">
        <w:trPr>
          <w:trHeight w:val="188"/>
        </w:trPr>
        <w:tc>
          <w:tcPr>
            <w:tcW w:w="1080" w:type="dxa"/>
            <w:vMerge w:val="restart"/>
            <w:vAlign w:val="center"/>
          </w:tcPr>
          <w:p w:rsidR="00702F6D" w:rsidRPr="007B24BC" w:rsidRDefault="00702F6D" w:rsidP="00184CE9">
            <w:pPr>
              <w:jc w:val="center"/>
            </w:pPr>
            <w:proofErr w:type="spellStart"/>
            <w:r w:rsidRPr="007B24BC">
              <w:t>CO</w:t>
            </w:r>
            <w:r w:rsidRPr="007B24BC">
              <w:rPr>
                <w:b/>
                <w:vertAlign w:val="superscript"/>
              </w:rPr>
              <w:t>b</w:t>
            </w:r>
            <w:proofErr w:type="spellEnd"/>
          </w:p>
        </w:tc>
        <w:tc>
          <w:tcPr>
            <w:tcW w:w="2554" w:type="dxa"/>
            <w:vAlign w:val="center"/>
          </w:tcPr>
          <w:p w:rsidR="00702F6D" w:rsidRPr="00D5623E" w:rsidRDefault="00702F6D" w:rsidP="00184CE9">
            <w:pPr>
              <w:tabs>
                <w:tab w:val="decimal" w:pos="-18"/>
              </w:tabs>
              <w:jc w:val="center"/>
            </w:pPr>
            <w:r w:rsidRPr="00D5623E">
              <w:t>21 ppmvd @ 15% oxygen</w:t>
            </w:r>
          </w:p>
        </w:tc>
        <w:tc>
          <w:tcPr>
            <w:tcW w:w="1710" w:type="dxa"/>
            <w:vAlign w:val="center"/>
          </w:tcPr>
          <w:p w:rsidR="00702F6D" w:rsidRPr="002A02B5" w:rsidRDefault="00702F6D" w:rsidP="00702F6D">
            <w:pPr>
              <w:tabs>
                <w:tab w:val="decimal" w:pos="-18"/>
              </w:tabs>
              <w:jc w:val="center"/>
            </w:pPr>
            <w:r w:rsidRPr="002A02B5">
              <w:t>3-hr rolling avg.</w:t>
            </w:r>
          </w:p>
        </w:tc>
        <w:tc>
          <w:tcPr>
            <w:tcW w:w="1881" w:type="dxa"/>
            <w:vAlign w:val="center"/>
          </w:tcPr>
          <w:p w:rsidR="00702F6D" w:rsidRPr="00702F6D" w:rsidRDefault="00702F6D" w:rsidP="00184CE9">
            <w:pPr>
              <w:tabs>
                <w:tab w:val="decimal" w:pos="-18"/>
              </w:tabs>
              <w:jc w:val="center"/>
              <w:rPr>
                <w:caps/>
              </w:rPr>
            </w:pPr>
            <w:r w:rsidRPr="00702F6D">
              <w:rPr>
                <w:caps/>
              </w:rPr>
              <w:t>CEMS</w:t>
            </w:r>
          </w:p>
        </w:tc>
        <w:tc>
          <w:tcPr>
            <w:tcW w:w="2520" w:type="dxa"/>
            <w:vMerge w:val="restart"/>
            <w:vAlign w:val="center"/>
          </w:tcPr>
          <w:p w:rsidR="00702F6D" w:rsidRPr="00D5623E" w:rsidRDefault="00702F6D" w:rsidP="00184CE9">
            <w:pPr>
              <w:tabs>
                <w:tab w:val="decimal" w:pos="-18"/>
              </w:tabs>
              <w:jc w:val="center"/>
            </w:pPr>
            <w:r w:rsidRPr="00D5623E">
              <w:t>Rule 62-212.400(12), F.A.C.</w:t>
            </w:r>
          </w:p>
          <w:p w:rsidR="00702F6D" w:rsidRPr="00D5623E" w:rsidRDefault="00702F6D" w:rsidP="00184CE9">
            <w:pPr>
              <w:tabs>
                <w:tab w:val="decimal" w:pos="-18"/>
              </w:tabs>
              <w:jc w:val="center"/>
              <w:rPr>
                <w:i/>
              </w:rPr>
            </w:pPr>
            <w:r w:rsidRPr="00D5623E">
              <w:t>Source Obligation</w:t>
            </w:r>
          </w:p>
        </w:tc>
      </w:tr>
      <w:tr w:rsidR="00702F6D" w:rsidRPr="00D5623E" w:rsidTr="00184CE9">
        <w:trPr>
          <w:trHeight w:val="188"/>
        </w:trPr>
        <w:tc>
          <w:tcPr>
            <w:tcW w:w="1080" w:type="dxa"/>
            <w:vMerge/>
            <w:vAlign w:val="center"/>
          </w:tcPr>
          <w:p w:rsidR="00702F6D" w:rsidRPr="00D5623E" w:rsidRDefault="00702F6D" w:rsidP="00184CE9">
            <w:pPr>
              <w:jc w:val="center"/>
            </w:pPr>
          </w:p>
        </w:tc>
        <w:tc>
          <w:tcPr>
            <w:tcW w:w="2554" w:type="dxa"/>
            <w:vAlign w:val="center"/>
          </w:tcPr>
          <w:p w:rsidR="00702F6D" w:rsidRPr="00D5623E" w:rsidRDefault="00702F6D" w:rsidP="00184CE9">
            <w:pPr>
              <w:tabs>
                <w:tab w:val="decimal" w:pos="-18"/>
              </w:tabs>
              <w:jc w:val="center"/>
            </w:pPr>
            <w:r w:rsidRPr="00D5623E">
              <w:t>9.1 lb/hour</w:t>
            </w:r>
          </w:p>
          <w:p w:rsidR="00702F6D" w:rsidRPr="00D5623E" w:rsidRDefault="00702F6D" w:rsidP="00184CE9">
            <w:pPr>
              <w:tabs>
                <w:tab w:val="decimal" w:pos="-18"/>
              </w:tabs>
              <w:jc w:val="center"/>
            </w:pPr>
            <w:r w:rsidRPr="00D5623E">
              <w:t>8.2 tons/year</w:t>
            </w:r>
          </w:p>
        </w:tc>
        <w:tc>
          <w:tcPr>
            <w:tcW w:w="1710" w:type="dxa"/>
            <w:vAlign w:val="center"/>
          </w:tcPr>
          <w:p w:rsidR="00702F6D" w:rsidRPr="002A02B5" w:rsidRDefault="00702F6D" w:rsidP="00702F6D">
            <w:pPr>
              <w:tabs>
                <w:tab w:val="decimal" w:pos="-18"/>
              </w:tabs>
              <w:jc w:val="center"/>
            </w:pPr>
            <w:r w:rsidRPr="002A02B5">
              <w:t>3 1-hr runs</w:t>
            </w:r>
          </w:p>
        </w:tc>
        <w:tc>
          <w:tcPr>
            <w:tcW w:w="1881" w:type="dxa"/>
            <w:vAlign w:val="center"/>
          </w:tcPr>
          <w:p w:rsidR="00702F6D" w:rsidRPr="00D5623E" w:rsidRDefault="00702F6D" w:rsidP="00184CE9">
            <w:pPr>
              <w:tabs>
                <w:tab w:val="decimal" w:pos="-18"/>
              </w:tabs>
              <w:jc w:val="center"/>
            </w:pPr>
            <w:r w:rsidRPr="008512CB">
              <w:rPr>
                <w:strike/>
                <w:highlight w:val="yellow"/>
              </w:rPr>
              <w:t>Annual</w:t>
            </w:r>
            <w:r w:rsidRPr="008512CB">
              <w:rPr>
                <w:strike/>
              </w:rPr>
              <w:t xml:space="preserve"> </w:t>
            </w:r>
            <w:r w:rsidRPr="00D5623E">
              <w:t>RATA</w:t>
            </w:r>
          </w:p>
        </w:tc>
        <w:tc>
          <w:tcPr>
            <w:tcW w:w="2520" w:type="dxa"/>
            <w:vMerge/>
            <w:vAlign w:val="center"/>
          </w:tcPr>
          <w:p w:rsidR="00702F6D" w:rsidRPr="00D5623E" w:rsidRDefault="00702F6D" w:rsidP="00184CE9">
            <w:pPr>
              <w:tabs>
                <w:tab w:val="decimal" w:pos="-18"/>
              </w:tabs>
              <w:jc w:val="center"/>
            </w:pPr>
          </w:p>
        </w:tc>
      </w:tr>
      <w:tr w:rsidR="008512CB" w:rsidRPr="00D5623E" w:rsidTr="00184CE9">
        <w:trPr>
          <w:trHeight w:val="188"/>
        </w:trPr>
        <w:tc>
          <w:tcPr>
            <w:tcW w:w="1080" w:type="dxa"/>
            <w:vAlign w:val="center"/>
          </w:tcPr>
          <w:p w:rsidR="008512CB" w:rsidRPr="002A02B5" w:rsidRDefault="008512CB" w:rsidP="008512CB">
            <w:pPr>
              <w:ind w:left="403" w:hanging="403"/>
              <w:jc w:val="center"/>
            </w:pPr>
            <w:proofErr w:type="spellStart"/>
            <w:r w:rsidRPr="002A02B5">
              <w:t>VOC</w:t>
            </w:r>
            <w:r w:rsidRPr="002A02B5">
              <w:rPr>
                <w:b/>
                <w:vertAlign w:val="superscript"/>
              </w:rPr>
              <w:t>b</w:t>
            </w:r>
            <w:proofErr w:type="spellEnd"/>
          </w:p>
        </w:tc>
        <w:tc>
          <w:tcPr>
            <w:tcW w:w="2554" w:type="dxa"/>
            <w:vAlign w:val="center"/>
          </w:tcPr>
          <w:p w:rsidR="008512CB" w:rsidRPr="002A02B5" w:rsidRDefault="008512CB" w:rsidP="008512CB">
            <w:pPr>
              <w:tabs>
                <w:tab w:val="decimal" w:pos="-18"/>
              </w:tabs>
              <w:jc w:val="center"/>
            </w:pPr>
            <w:r w:rsidRPr="002A02B5">
              <w:t>5.1 lb/hr/SCCT</w:t>
            </w:r>
          </w:p>
        </w:tc>
        <w:tc>
          <w:tcPr>
            <w:tcW w:w="1710" w:type="dxa"/>
            <w:vAlign w:val="center"/>
          </w:tcPr>
          <w:p w:rsidR="008512CB" w:rsidRPr="002A02B5" w:rsidRDefault="008512CB" w:rsidP="008512CB">
            <w:pPr>
              <w:tabs>
                <w:tab w:val="decimal" w:pos="-18"/>
              </w:tabs>
              <w:jc w:val="center"/>
            </w:pPr>
            <w:r w:rsidRPr="002A02B5">
              <w:t>3 1-hr runs</w:t>
            </w:r>
          </w:p>
        </w:tc>
        <w:tc>
          <w:tcPr>
            <w:tcW w:w="1881" w:type="dxa"/>
            <w:vAlign w:val="center"/>
          </w:tcPr>
          <w:p w:rsidR="008512CB" w:rsidRPr="002A02B5" w:rsidRDefault="008512CB" w:rsidP="008512CB">
            <w:pPr>
              <w:tabs>
                <w:tab w:val="decimal" w:pos="-18"/>
              </w:tabs>
              <w:jc w:val="center"/>
            </w:pPr>
            <w:r w:rsidRPr="002A02B5">
              <w:t>Surrogate is CO</w:t>
            </w:r>
          </w:p>
          <w:p w:rsidR="008512CB" w:rsidRPr="002A02B5" w:rsidRDefault="008512CB" w:rsidP="008512CB">
            <w:pPr>
              <w:tabs>
                <w:tab w:val="decimal" w:pos="-18"/>
              </w:tabs>
              <w:jc w:val="center"/>
            </w:pPr>
            <w:r w:rsidRPr="002A02B5">
              <w:t>One-Time Stack Test</w:t>
            </w:r>
          </w:p>
        </w:tc>
        <w:tc>
          <w:tcPr>
            <w:tcW w:w="2520" w:type="dxa"/>
            <w:vAlign w:val="center"/>
          </w:tcPr>
          <w:p w:rsidR="008512CB" w:rsidRPr="002A02B5" w:rsidRDefault="008512CB" w:rsidP="008512CB">
            <w:pPr>
              <w:tabs>
                <w:tab w:val="decimal" w:pos="-18"/>
              </w:tabs>
              <w:jc w:val="center"/>
            </w:pPr>
            <w:r w:rsidRPr="002A02B5">
              <w:t>ESCPSD</w:t>
            </w:r>
          </w:p>
          <w:p w:rsidR="008512CB" w:rsidRPr="002A02B5" w:rsidRDefault="008512CB" w:rsidP="008512CB">
            <w:pPr>
              <w:tabs>
                <w:tab w:val="decimal" w:pos="-18"/>
              </w:tabs>
              <w:jc w:val="center"/>
            </w:pPr>
            <w:r w:rsidRPr="002A02B5">
              <w:t>Rule 62-212.400(12), F.A.C.</w:t>
            </w:r>
          </w:p>
        </w:tc>
      </w:tr>
      <w:tr w:rsidR="008512CB" w:rsidRPr="00D5623E" w:rsidTr="00184CE9">
        <w:trPr>
          <w:trHeight w:val="188"/>
        </w:trPr>
        <w:tc>
          <w:tcPr>
            <w:tcW w:w="1080" w:type="dxa"/>
            <w:vAlign w:val="center"/>
          </w:tcPr>
          <w:p w:rsidR="008512CB" w:rsidRPr="00AB7CEF" w:rsidRDefault="008512CB" w:rsidP="008512CB">
            <w:pPr>
              <w:ind w:left="403" w:hanging="403"/>
              <w:jc w:val="center"/>
              <w:rPr>
                <w:strike/>
                <w:highlight w:val="yellow"/>
                <w:vertAlign w:val="superscript"/>
              </w:rPr>
            </w:pPr>
            <w:r w:rsidRPr="00AB7CEF">
              <w:rPr>
                <w:strike/>
                <w:highlight w:val="yellow"/>
              </w:rPr>
              <w:t>Visible</w:t>
            </w:r>
          </w:p>
          <w:p w:rsidR="008512CB" w:rsidRPr="00AB7CEF" w:rsidRDefault="008512CB" w:rsidP="008512CB">
            <w:pPr>
              <w:ind w:left="403" w:hanging="403"/>
              <w:jc w:val="center"/>
              <w:rPr>
                <w:strike/>
                <w:highlight w:val="yellow"/>
              </w:rPr>
            </w:pPr>
            <w:r w:rsidRPr="00AB7CEF">
              <w:rPr>
                <w:strike/>
                <w:highlight w:val="yellow"/>
              </w:rPr>
              <w:t>Emissions</w:t>
            </w:r>
          </w:p>
        </w:tc>
        <w:tc>
          <w:tcPr>
            <w:tcW w:w="2554" w:type="dxa"/>
            <w:vAlign w:val="center"/>
          </w:tcPr>
          <w:p w:rsidR="008512CB" w:rsidRPr="00AB7CEF" w:rsidRDefault="008512CB" w:rsidP="008512CB">
            <w:pPr>
              <w:tabs>
                <w:tab w:val="decimal" w:pos="-18"/>
              </w:tabs>
              <w:jc w:val="center"/>
              <w:rPr>
                <w:strike/>
                <w:highlight w:val="yellow"/>
              </w:rPr>
            </w:pPr>
            <w:r w:rsidRPr="00AB7CEF">
              <w:rPr>
                <w:strike/>
                <w:color w:val="000000"/>
                <w:highlight w:val="yellow"/>
              </w:rPr>
              <w:t>&lt;20 % Opacity</w:t>
            </w:r>
          </w:p>
        </w:tc>
        <w:tc>
          <w:tcPr>
            <w:tcW w:w="1710" w:type="dxa"/>
            <w:vAlign w:val="center"/>
          </w:tcPr>
          <w:p w:rsidR="008512CB" w:rsidRPr="00AB7CEF" w:rsidRDefault="008512CB" w:rsidP="008512CB">
            <w:pPr>
              <w:tabs>
                <w:tab w:val="decimal" w:pos="-18"/>
              </w:tabs>
              <w:jc w:val="center"/>
              <w:rPr>
                <w:strike/>
                <w:highlight w:val="yellow"/>
              </w:rPr>
            </w:pPr>
            <w:r w:rsidRPr="00AB7CEF">
              <w:rPr>
                <w:strike/>
                <w:highlight w:val="yellow"/>
              </w:rPr>
              <w:t>6-minute block</w:t>
            </w:r>
          </w:p>
        </w:tc>
        <w:tc>
          <w:tcPr>
            <w:tcW w:w="1881" w:type="dxa"/>
            <w:vAlign w:val="center"/>
          </w:tcPr>
          <w:p w:rsidR="008512CB" w:rsidRPr="00AB7CEF" w:rsidRDefault="008512CB" w:rsidP="008512CB">
            <w:pPr>
              <w:tabs>
                <w:tab w:val="decimal" w:pos="-18"/>
              </w:tabs>
              <w:jc w:val="center"/>
              <w:rPr>
                <w:strike/>
                <w:highlight w:val="yellow"/>
              </w:rPr>
            </w:pPr>
            <w:r w:rsidRPr="00AB7CEF">
              <w:rPr>
                <w:strike/>
                <w:highlight w:val="yellow"/>
              </w:rPr>
              <w:t>Visible Emissions Test</w:t>
            </w:r>
          </w:p>
        </w:tc>
        <w:tc>
          <w:tcPr>
            <w:tcW w:w="2520" w:type="dxa"/>
            <w:vAlign w:val="center"/>
          </w:tcPr>
          <w:p w:rsidR="008512CB" w:rsidRPr="00AB7CEF" w:rsidRDefault="008512CB" w:rsidP="008512CB">
            <w:pPr>
              <w:tabs>
                <w:tab w:val="decimal" w:pos="-18"/>
              </w:tabs>
              <w:jc w:val="center"/>
              <w:rPr>
                <w:strike/>
                <w:highlight w:val="yellow"/>
              </w:rPr>
            </w:pPr>
            <w:r w:rsidRPr="00AB7CEF">
              <w:rPr>
                <w:strike/>
                <w:highlight w:val="yellow"/>
              </w:rPr>
              <w:t>Rule 62-296.320(4)(b)1., F.A.C.</w:t>
            </w:r>
          </w:p>
        </w:tc>
      </w:tr>
      <w:tr w:rsidR="00702F6D" w:rsidRPr="00D5623E" w:rsidTr="00184CE9">
        <w:trPr>
          <w:trHeight w:val="188"/>
        </w:trPr>
        <w:tc>
          <w:tcPr>
            <w:tcW w:w="1080" w:type="dxa"/>
            <w:vAlign w:val="center"/>
          </w:tcPr>
          <w:p w:rsidR="00702F6D" w:rsidRPr="00FC0B75" w:rsidRDefault="00702F6D" w:rsidP="007B5D67">
            <w:pPr>
              <w:jc w:val="center"/>
            </w:pPr>
            <w:proofErr w:type="spellStart"/>
            <w:r w:rsidRPr="00D5623E">
              <w:t>PM</w:t>
            </w:r>
            <w:r w:rsidRPr="007B5D67">
              <w:rPr>
                <w:b/>
                <w:vertAlign w:val="superscript"/>
              </w:rPr>
              <w:t>c</w:t>
            </w:r>
            <w:proofErr w:type="spellEnd"/>
          </w:p>
        </w:tc>
        <w:tc>
          <w:tcPr>
            <w:tcW w:w="2554" w:type="dxa"/>
            <w:vAlign w:val="center"/>
          </w:tcPr>
          <w:p w:rsidR="00702F6D" w:rsidRPr="00D5623E" w:rsidRDefault="00702F6D" w:rsidP="00184CE9">
            <w:pPr>
              <w:tabs>
                <w:tab w:val="decimal" w:pos="-18"/>
              </w:tabs>
              <w:jc w:val="center"/>
              <w:rPr>
                <w:color w:val="000000"/>
              </w:rPr>
            </w:pPr>
            <w:r w:rsidRPr="00D5623E">
              <w:rPr>
                <w:color w:val="000000"/>
              </w:rPr>
              <w:t>2 grains sulfur/100 scf of gas</w:t>
            </w:r>
          </w:p>
        </w:tc>
        <w:tc>
          <w:tcPr>
            <w:tcW w:w="1710" w:type="dxa"/>
            <w:vAlign w:val="center"/>
          </w:tcPr>
          <w:p w:rsidR="00702F6D" w:rsidRPr="00D5623E" w:rsidRDefault="00702F6D" w:rsidP="00184CE9">
            <w:pPr>
              <w:tabs>
                <w:tab w:val="decimal" w:pos="-18"/>
              </w:tabs>
              <w:jc w:val="center"/>
            </w:pPr>
            <w:r w:rsidRPr="00D5623E">
              <w:t>N/A</w:t>
            </w:r>
          </w:p>
        </w:tc>
        <w:tc>
          <w:tcPr>
            <w:tcW w:w="1881" w:type="dxa"/>
            <w:vAlign w:val="center"/>
          </w:tcPr>
          <w:p w:rsidR="00702F6D" w:rsidRPr="002A02B5" w:rsidRDefault="00702F6D" w:rsidP="00702F6D">
            <w:pPr>
              <w:tabs>
                <w:tab w:val="decimal" w:pos="-18"/>
              </w:tabs>
              <w:jc w:val="center"/>
            </w:pPr>
            <w:r w:rsidRPr="002A02B5">
              <w:t>Recordkeeping</w:t>
            </w:r>
          </w:p>
          <w:p w:rsidR="00702F6D" w:rsidRPr="002A02B5" w:rsidRDefault="00702F6D" w:rsidP="00702F6D">
            <w:pPr>
              <w:ind w:left="342" w:hanging="403"/>
            </w:pPr>
            <w:r w:rsidRPr="002A02B5">
              <w:t>Firing pipeline quality natural gas</w:t>
            </w:r>
          </w:p>
        </w:tc>
        <w:tc>
          <w:tcPr>
            <w:tcW w:w="2520" w:type="dxa"/>
            <w:vAlign w:val="center"/>
          </w:tcPr>
          <w:p w:rsidR="00702F6D" w:rsidRPr="00D5623E" w:rsidRDefault="00702F6D" w:rsidP="00184CE9">
            <w:pPr>
              <w:tabs>
                <w:tab w:val="decimal" w:pos="-18"/>
              </w:tabs>
              <w:jc w:val="center"/>
            </w:pPr>
            <w:r w:rsidRPr="00D5623E">
              <w:t>Vendor Data</w:t>
            </w:r>
          </w:p>
        </w:tc>
      </w:tr>
      <w:tr w:rsidR="00702F6D" w:rsidRPr="00D5623E" w:rsidTr="00184CE9">
        <w:trPr>
          <w:trHeight w:val="187"/>
        </w:trPr>
        <w:tc>
          <w:tcPr>
            <w:tcW w:w="1080" w:type="dxa"/>
            <w:vAlign w:val="center"/>
          </w:tcPr>
          <w:p w:rsidR="00702F6D" w:rsidRPr="00D5623E" w:rsidRDefault="00702F6D" w:rsidP="007B5D67">
            <w:pPr>
              <w:jc w:val="center"/>
            </w:pPr>
            <w:r w:rsidRPr="00D5623E">
              <w:t>SO</w:t>
            </w:r>
            <w:r w:rsidRPr="00D5623E">
              <w:rPr>
                <w:vertAlign w:val="subscript"/>
              </w:rPr>
              <w:t>2</w:t>
            </w:r>
            <w:r w:rsidRPr="007B5D67">
              <w:rPr>
                <w:b/>
                <w:vertAlign w:val="superscript"/>
              </w:rPr>
              <w:t>d</w:t>
            </w:r>
          </w:p>
        </w:tc>
        <w:tc>
          <w:tcPr>
            <w:tcW w:w="2554" w:type="dxa"/>
            <w:vAlign w:val="center"/>
          </w:tcPr>
          <w:p w:rsidR="00702F6D" w:rsidRPr="00D5623E" w:rsidRDefault="00702F6D" w:rsidP="00184CE9">
            <w:pPr>
              <w:tabs>
                <w:tab w:val="decimal" w:pos="-18"/>
              </w:tabs>
              <w:jc w:val="center"/>
              <w:rPr>
                <w:color w:val="000000"/>
              </w:rPr>
            </w:pPr>
            <w:r w:rsidRPr="00D5623E">
              <w:rPr>
                <w:color w:val="000000"/>
              </w:rPr>
              <w:t>2 grains sulfur/100 scf of gas</w:t>
            </w:r>
          </w:p>
          <w:p w:rsidR="00702F6D" w:rsidRPr="00D5623E" w:rsidRDefault="00702F6D" w:rsidP="00184CE9">
            <w:pPr>
              <w:tabs>
                <w:tab w:val="decimal" w:pos="-18"/>
              </w:tabs>
              <w:jc w:val="center"/>
              <w:rPr>
                <w:color w:val="000000"/>
              </w:rPr>
            </w:pPr>
            <w:r w:rsidRPr="00D5623E">
              <w:rPr>
                <w:color w:val="000000"/>
              </w:rPr>
              <w:t>0.060 lb/MMBtu</w:t>
            </w:r>
          </w:p>
        </w:tc>
        <w:tc>
          <w:tcPr>
            <w:tcW w:w="1710" w:type="dxa"/>
            <w:vAlign w:val="center"/>
          </w:tcPr>
          <w:p w:rsidR="00702F6D" w:rsidRPr="00D5623E" w:rsidRDefault="00702F6D" w:rsidP="00184CE9">
            <w:pPr>
              <w:tabs>
                <w:tab w:val="decimal" w:pos="-18"/>
              </w:tabs>
              <w:jc w:val="center"/>
            </w:pPr>
            <w:r w:rsidRPr="00D5623E">
              <w:t>N/A</w:t>
            </w:r>
          </w:p>
        </w:tc>
        <w:tc>
          <w:tcPr>
            <w:tcW w:w="1881" w:type="dxa"/>
            <w:vAlign w:val="center"/>
          </w:tcPr>
          <w:p w:rsidR="00702F6D" w:rsidRPr="002A02B5" w:rsidRDefault="00702F6D" w:rsidP="00702F6D">
            <w:pPr>
              <w:tabs>
                <w:tab w:val="decimal" w:pos="-18"/>
              </w:tabs>
              <w:jc w:val="center"/>
            </w:pPr>
            <w:r w:rsidRPr="002A02B5">
              <w:t>Recordkeeping</w:t>
            </w:r>
          </w:p>
          <w:p w:rsidR="00702F6D" w:rsidRPr="002A02B5" w:rsidRDefault="00702F6D" w:rsidP="00702F6D">
            <w:pPr>
              <w:ind w:left="342" w:hanging="403"/>
            </w:pPr>
            <w:r w:rsidRPr="002A02B5">
              <w:t>Firing pipeline quality natural gas</w:t>
            </w:r>
          </w:p>
        </w:tc>
        <w:tc>
          <w:tcPr>
            <w:tcW w:w="2520" w:type="dxa"/>
            <w:vAlign w:val="center"/>
          </w:tcPr>
          <w:p w:rsidR="00702F6D" w:rsidRPr="002A02B5" w:rsidRDefault="00702F6D" w:rsidP="00702F6D">
            <w:pPr>
              <w:tabs>
                <w:tab w:val="decimal" w:pos="-18"/>
              </w:tabs>
              <w:jc w:val="center"/>
            </w:pPr>
            <w:r w:rsidRPr="002A02B5">
              <w:t>ESCPSD</w:t>
            </w:r>
          </w:p>
          <w:p w:rsidR="00702F6D" w:rsidRPr="00D5623E" w:rsidRDefault="00702F6D" w:rsidP="00702F6D">
            <w:pPr>
              <w:tabs>
                <w:tab w:val="decimal" w:pos="-18"/>
              </w:tabs>
              <w:jc w:val="center"/>
            </w:pPr>
            <w:r w:rsidRPr="002A02B5">
              <w:t>Rule 62-212.400(12), F.A.C.</w:t>
            </w:r>
          </w:p>
          <w:p w:rsidR="00702F6D" w:rsidRPr="00D5623E" w:rsidRDefault="00702F6D" w:rsidP="00184CE9">
            <w:pPr>
              <w:tabs>
                <w:tab w:val="decimal" w:pos="-18"/>
              </w:tabs>
              <w:jc w:val="center"/>
            </w:pPr>
            <w:r w:rsidRPr="00D5623E">
              <w:t>NSPS Subpart KKKK</w:t>
            </w:r>
          </w:p>
        </w:tc>
      </w:tr>
      <w:tr w:rsidR="00184CE9" w:rsidRPr="00D5623E" w:rsidTr="00184CE9">
        <w:trPr>
          <w:trHeight w:val="278"/>
        </w:trPr>
        <w:tc>
          <w:tcPr>
            <w:tcW w:w="1080" w:type="dxa"/>
            <w:vAlign w:val="center"/>
          </w:tcPr>
          <w:p w:rsidR="00184CE9" w:rsidRPr="00D5623E" w:rsidRDefault="00184CE9" w:rsidP="007B5D67">
            <w:pPr>
              <w:jc w:val="center"/>
            </w:pPr>
            <w:r w:rsidRPr="00D5623E">
              <w:t>SAM</w:t>
            </w:r>
            <w:r w:rsidR="00FC0B75" w:rsidRPr="007B5D67">
              <w:rPr>
                <w:b/>
                <w:vertAlign w:val="superscript"/>
              </w:rPr>
              <w:t xml:space="preserve"> d</w:t>
            </w:r>
          </w:p>
        </w:tc>
        <w:tc>
          <w:tcPr>
            <w:tcW w:w="2554" w:type="dxa"/>
            <w:vAlign w:val="center"/>
          </w:tcPr>
          <w:p w:rsidR="00184CE9" w:rsidRPr="00D5623E" w:rsidRDefault="00184CE9" w:rsidP="00184CE9">
            <w:pPr>
              <w:tabs>
                <w:tab w:val="decimal" w:pos="-18"/>
              </w:tabs>
              <w:jc w:val="center"/>
            </w:pPr>
            <w:r w:rsidRPr="00D5623E">
              <w:rPr>
                <w:color w:val="000000"/>
              </w:rPr>
              <w:t>2 grains sulfur/100 scf of gas</w:t>
            </w:r>
          </w:p>
        </w:tc>
        <w:tc>
          <w:tcPr>
            <w:tcW w:w="1710" w:type="dxa"/>
            <w:shd w:val="clear" w:color="auto" w:fill="auto"/>
            <w:vAlign w:val="center"/>
          </w:tcPr>
          <w:p w:rsidR="00184CE9" w:rsidRPr="00D5623E" w:rsidRDefault="00184CE9" w:rsidP="00184CE9">
            <w:pPr>
              <w:tabs>
                <w:tab w:val="decimal" w:pos="-18"/>
              </w:tabs>
              <w:jc w:val="center"/>
            </w:pPr>
            <w:r w:rsidRPr="00D5623E">
              <w:t>N/A</w:t>
            </w:r>
          </w:p>
        </w:tc>
        <w:tc>
          <w:tcPr>
            <w:tcW w:w="1881" w:type="dxa"/>
            <w:shd w:val="clear" w:color="auto" w:fill="auto"/>
            <w:vAlign w:val="center"/>
          </w:tcPr>
          <w:p w:rsidR="00702F6D" w:rsidRPr="002A02B5" w:rsidRDefault="00702F6D" w:rsidP="00702F6D">
            <w:pPr>
              <w:tabs>
                <w:tab w:val="decimal" w:pos="-18"/>
              </w:tabs>
              <w:jc w:val="center"/>
            </w:pPr>
            <w:r w:rsidRPr="002A02B5">
              <w:t>Recordkeeping</w:t>
            </w:r>
          </w:p>
          <w:p w:rsidR="00184CE9" w:rsidRPr="00D5623E" w:rsidRDefault="00702F6D" w:rsidP="00702F6D">
            <w:pPr>
              <w:tabs>
                <w:tab w:val="decimal" w:pos="-18"/>
              </w:tabs>
              <w:jc w:val="center"/>
            </w:pPr>
            <w:r w:rsidRPr="002A02B5">
              <w:t>Firing pipeline quality natural gas</w:t>
            </w:r>
          </w:p>
        </w:tc>
        <w:tc>
          <w:tcPr>
            <w:tcW w:w="2520" w:type="dxa"/>
            <w:vAlign w:val="center"/>
          </w:tcPr>
          <w:p w:rsidR="00702F6D" w:rsidRPr="002A02B5" w:rsidRDefault="00702F6D" w:rsidP="00702F6D">
            <w:pPr>
              <w:ind w:left="403" w:hanging="403"/>
              <w:jc w:val="center"/>
            </w:pPr>
            <w:r w:rsidRPr="002A02B5">
              <w:t>ESCPSD</w:t>
            </w:r>
          </w:p>
          <w:p w:rsidR="00184CE9" w:rsidRPr="00D5623E" w:rsidRDefault="00702F6D" w:rsidP="00702F6D">
            <w:pPr>
              <w:jc w:val="center"/>
            </w:pPr>
            <w:r w:rsidRPr="002A02B5">
              <w:t>Rule 62-212.400(12), F.A.C.</w:t>
            </w:r>
          </w:p>
        </w:tc>
      </w:tr>
    </w:tbl>
    <w:p w:rsidR="00184CE9" w:rsidRPr="00702F6D" w:rsidRDefault="00184CE9" w:rsidP="00460F7D">
      <w:pPr>
        <w:numPr>
          <w:ilvl w:val="0"/>
          <w:numId w:val="17"/>
        </w:numPr>
        <w:suppressAutoHyphens/>
        <w:spacing w:before="120" w:after="120"/>
        <w:rPr>
          <w:sz w:val="22"/>
          <w:szCs w:val="22"/>
        </w:rPr>
      </w:pPr>
      <w:r w:rsidRPr="00702F6D">
        <w:rPr>
          <w:sz w:val="22"/>
          <w:szCs w:val="22"/>
        </w:rPr>
        <w:t>Continuous compliance with the 4-hour rolling average NO</w:t>
      </w:r>
      <w:r w:rsidRPr="00702F6D">
        <w:rPr>
          <w:sz w:val="22"/>
          <w:szCs w:val="22"/>
          <w:vertAlign w:val="subscript"/>
        </w:rPr>
        <w:t>X</w:t>
      </w:r>
      <w:r w:rsidRPr="00702F6D">
        <w:rPr>
          <w:sz w:val="22"/>
          <w:szCs w:val="22"/>
        </w:rPr>
        <w:t xml:space="preserve"> standards shall be demonstrated based on data collected by the required CEMS.  During the RATA on the NO</w:t>
      </w:r>
      <w:r w:rsidRPr="00702F6D">
        <w:rPr>
          <w:sz w:val="22"/>
          <w:szCs w:val="22"/>
          <w:vertAlign w:val="subscript"/>
        </w:rPr>
        <w:t>X</w:t>
      </w:r>
      <w:r w:rsidRPr="00702F6D">
        <w:rPr>
          <w:sz w:val="22"/>
          <w:szCs w:val="22"/>
        </w:rPr>
        <w:t xml:space="preserve"> CEMS, the permittee shall demonstrate compliance with the individual mass-based (</w:t>
      </w:r>
      <w:r w:rsidR="00431C94">
        <w:rPr>
          <w:sz w:val="22"/>
          <w:szCs w:val="22"/>
        </w:rPr>
        <w:t>pound/hour (</w:t>
      </w:r>
      <w:r w:rsidRPr="00702F6D">
        <w:rPr>
          <w:sz w:val="22"/>
          <w:szCs w:val="22"/>
        </w:rPr>
        <w:t>lb/hour</w:t>
      </w:r>
      <w:r w:rsidR="00431C94">
        <w:rPr>
          <w:sz w:val="22"/>
          <w:szCs w:val="22"/>
        </w:rPr>
        <w:t>)</w:t>
      </w:r>
      <w:r w:rsidRPr="00702F6D">
        <w:rPr>
          <w:sz w:val="22"/>
          <w:szCs w:val="22"/>
        </w:rPr>
        <w:t>) standards.</w:t>
      </w:r>
    </w:p>
    <w:p w:rsidR="00184CE9" w:rsidRPr="00702F6D" w:rsidRDefault="00184CE9" w:rsidP="00460F7D">
      <w:pPr>
        <w:numPr>
          <w:ilvl w:val="0"/>
          <w:numId w:val="17"/>
        </w:numPr>
        <w:suppressAutoHyphens/>
        <w:spacing w:after="120"/>
        <w:rPr>
          <w:i/>
          <w:sz w:val="22"/>
          <w:szCs w:val="22"/>
        </w:rPr>
      </w:pPr>
      <w:r w:rsidRPr="00702F6D">
        <w:rPr>
          <w:sz w:val="22"/>
          <w:szCs w:val="22"/>
        </w:rPr>
        <w:t xml:space="preserve">An oxidation catalyst shall be installed on each simple cycle combustion turbine to minimize the emissions of CO and VOC.  Continuous compliance with the 3-hour rolling average CO standards shall be demonstrated based on data collected by the required CEMS.  During the RATA on the CO CEMS, the permittee shall demonstrate compliance with the individual mass-based (lb/hour) standards.  CO will be used as a surrogate for VOC emissions as a demonstration of good combustion. </w:t>
      </w:r>
    </w:p>
    <w:p w:rsidR="00184CE9" w:rsidRPr="00702F6D" w:rsidRDefault="00184CE9" w:rsidP="00460F7D">
      <w:pPr>
        <w:numPr>
          <w:ilvl w:val="0"/>
          <w:numId w:val="17"/>
        </w:numPr>
        <w:suppressAutoHyphens/>
        <w:spacing w:after="120"/>
        <w:rPr>
          <w:sz w:val="22"/>
          <w:szCs w:val="22"/>
        </w:rPr>
      </w:pPr>
      <w:r w:rsidRPr="00702F6D">
        <w:rPr>
          <w:sz w:val="22"/>
          <w:szCs w:val="22"/>
        </w:rPr>
        <w:t>The sulfur fuel specification combined with the efficient combustion design and operation of each simple cycle combustion turbine will minimize PM emissions, which are a surrogate for PM</w:t>
      </w:r>
      <w:r w:rsidRPr="00702F6D">
        <w:rPr>
          <w:sz w:val="22"/>
          <w:szCs w:val="22"/>
          <w:vertAlign w:val="subscript"/>
        </w:rPr>
        <w:t>10</w:t>
      </w:r>
      <w:r w:rsidRPr="00702F6D">
        <w:rPr>
          <w:sz w:val="22"/>
          <w:szCs w:val="22"/>
        </w:rPr>
        <w:t xml:space="preserve"> emissions.  Compliance with the fuel specifications and CO standards, shall serve as indicators of good combustion.  Compliance with the fuel specification shall be demonstrated by keeping records of the fuel sulfur content.  </w:t>
      </w:r>
    </w:p>
    <w:p w:rsidR="00184CE9" w:rsidRPr="00702F6D" w:rsidRDefault="00184CE9" w:rsidP="00460F7D">
      <w:pPr>
        <w:numPr>
          <w:ilvl w:val="0"/>
          <w:numId w:val="17"/>
        </w:numPr>
        <w:suppressAutoHyphens/>
        <w:spacing w:after="120"/>
        <w:rPr>
          <w:sz w:val="22"/>
          <w:szCs w:val="22"/>
        </w:rPr>
      </w:pPr>
      <w:r w:rsidRPr="00702F6D">
        <w:rPr>
          <w:sz w:val="22"/>
          <w:szCs w:val="22"/>
        </w:rPr>
        <w:t>The fuel sulfur specification effectively limits the potential emissions of SO</w:t>
      </w:r>
      <w:r w:rsidRPr="00702F6D">
        <w:rPr>
          <w:sz w:val="22"/>
          <w:szCs w:val="22"/>
          <w:vertAlign w:val="subscript"/>
        </w:rPr>
        <w:t>2</w:t>
      </w:r>
      <w:r w:rsidRPr="00702F6D">
        <w:rPr>
          <w:sz w:val="22"/>
          <w:szCs w:val="22"/>
        </w:rPr>
        <w:t xml:space="preserve"> and sulfuric acid mist (SAM) from each simple cycle combustion turbine.  Compliance with the fuel sulfur specification shall be the use of pipeline-quality natural gas.  </w:t>
      </w:r>
      <w:r w:rsidRPr="00702F6D">
        <w:rPr>
          <w:i/>
          <w:sz w:val="22"/>
          <w:szCs w:val="22"/>
        </w:rPr>
        <w:t>{Permitting Note:  Based on the fuel sulfur specification, potential SO</w:t>
      </w:r>
      <w:r w:rsidRPr="00702F6D">
        <w:rPr>
          <w:i/>
          <w:sz w:val="22"/>
          <w:szCs w:val="22"/>
          <w:vertAlign w:val="subscript"/>
        </w:rPr>
        <w:t>2</w:t>
      </w:r>
      <w:r w:rsidRPr="00702F6D">
        <w:rPr>
          <w:i/>
          <w:sz w:val="22"/>
          <w:szCs w:val="22"/>
        </w:rPr>
        <w:t xml:space="preserve"> emissions are 1.9 lb/hour (0.03 </w:t>
      </w:r>
      <w:r w:rsidR="00431C94">
        <w:rPr>
          <w:i/>
          <w:sz w:val="22"/>
          <w:szCs w:val="22"/>
        </w:rPr>
        <w:t>pound/megawatt-hour (</w:t>
      </w:r>
      <w:r w:rsidRPr="00702F6D">
        <w:rPr>
          <w:i/>
          <w:sz w:val="22"/>
          <w:szCs w:val="22"/>
        </w:rPr>
        <w:t>lb/</w:t>
      </w:r>
      <w:proofErr w:type="spellStart"/>
      <w:r w:rsidRPr="00702F6D">
        <w:rPr>
          <w:i/>
          <w:sz w:val="22"/>
          <w:szCs w:val="22"/>
        </w:rPr>
        <w:t>MWhr</w:t>
      </w:r>
      <w:proofErr w:type="spellEnd"/>
      <w:r w:rsidR="00431C94">
        <w:rPr>
          <w:i/>
          <w:sz w:val="22"/>
          <w:szCs w:val="22"/>
        </w:rPr>
        <w:t>)</w:t>
      </w:r>
      <w:r w:rsidRPr="00702F6D">
        <w:rPr>
          <w:i/>
          <w:sz w:val="22"/>
          <w:szCs w:val="22"/>
        </w:rPr>
        <w:t xml:space="preserve">), which is equivalent to 0.0055 </w:t>
      </w:r>
      <w:r w:rsidR="00431C94">
        <w:rPr>
          <w:i/>
          <w:sz w:val="22"/>
          <w:szCs w:val="22"/>
        </w:rPr>
        <w:lastRenderedPageBreak/>
        <w:t>pound/million British thermal units (</w:t>
      </w:r>
      <w:r w:rsidRPr="00702F6D">
        <w:rPr>
          <w:i/>
          <w:sz w:val="22"/>
          <w:szCs w:val="22"/>
        </w:rPr>
        <w:t>lb/MMBtu</w:t>
      </w:r>
      <w:r w:rsidR="00431C94">
        <w:rPr>
          <w:i/>
          <w:sz w:val="22"/>
          <w:szCs w:val="22"/>
        </w:rPr>
        <w:t>)</w:t>
      </w:r>
      <w:r w:rsidRPr="00702F6D">
        <w:rPr>
          <w:i/>
          <w:sz w:val="22"/>
          <w:szCs w:val="22"/>
        </w:rPr>
        <w:t xml:space="preserve"> and is less than the Subpart KKKK standard of 0.060 lb/MMBtu.}</w:t>
      </w:r>
    </w:p>
    <w:p w:rsidR="00184CE9" w:rsidRPr="00702F6D" w:rsidRDefault="00184CE9" w:rsidP="00460F7D">
      <w:pPr>
        <w:numPr>
          <w:ilvl w:val="0"/>
          <w:numId w:val="17"/>
        </w:numPr>
        <w:suppressAutoHyphens/>
        <w:spacing w:after="120"/>
        <w:rPr>
          <w:sz w:val="22"/>
          <w:szCs w:val="22"/>
        </w:rPr>
      </w:pPr>
      <w:r w:rsidRPr="00702F6D">
        <w:rPr>
          <w:sz w:val="22"/>
          <w:szCs w:val="22"/>
        </w:rPr>
        <w:t xml:space="preserve">The mass-based emission standards are based on a turbine compressor inlet temperature of 59° F, evaporative cooling on, and the </w:t>
      </w:r>
      <w:r w:rsidR="00431C94">
        <w:rPr>
          <w:sz w:val="22"/>
          <w:szCs w:val="22"/>
        </w:rPr>
        <w:t>higher heating value (</w:t>
      </w:r>
      <w:r w:rsidRPr="00702F6D">
        <w:rPr>
          <w:sz w:val="22"/>
          <w:szCs w:val="22"/>
        </w:rPr>
        <w:t>HHV</w:t>
      </w:r>
      <w:r w:rsidR="00431C94">
        <w:rPr>
          <w:sz w:val="22"/>
          <w:szCs w:val="22"/>
        </w:rPr>
        <w:t>)</w:t>
      </w:r>
      <w:r w:rsidRPr="00702F6D">
        <w:rPr>
          <w:sz w:val="22"/>
          <w:szCs w:val="22"/>
        </w:rPr>
        <w:t xml:space="preserve"> of natural gas.  Mass-based emission standards may be adjusted to actual test conditions in accordance with the performance curves and/or equations on file with the Department.</w:t>
      </w:r>
    </w:p>
    <w:p w:rsidR="00184CE9" w:rsidRPr="00702F6D" w:rsidRDefault="00184CE9" w:rsidP="00460F7D">
      <w:pPr>
        <w:numPr>
          <w:ilvl w:val="0"/>
          <w:numId w:val="17"/>
        </w:numPr>
        <w:suppressAutoHyphens/>
        <w:spacing w:after="120"/>
        <w:rPr>
          <w:sz w:val="22"/>
          <w:szCs w:val="22"/>
        </w:rPr>
      </w:pPr>
      <w:r w:rsidRPr="00702F6D">
        <w:rPr>
          <w:sz w:val="22"/>
          <w:szCs w:val="22"/>
        </w:rPr>
        <w:t>Compliance with the NO</w:t>
      </w:r>
      <w:r w:rsidRPr="00702F6D">
        <w:rPr>
          <w:sz w:val="22"/>
          <w:szCs w:val="22"/>
          <w:vertAlign w:val="subscript"/>
        </w:rPr>
        <w:t>X</w:t>
      </w:r>
      <w:r w:rsidRPr="00702F6D">
        <w:rPr>
          <w:sz w:val="22"/>
          <w:szCs w:val="22"/>
        </w:rPr>
        <w:t xml:space="preserve"> standard shall be in accordance with the requirements of Subpart KKKK in 40 CFR 60, as described in 40 CFR 60.4350(g).</w:t>
      </w:r>
    </w:p>
    <w:p w:rsidR="00184CE9" w:rsidRPr="00702F6D" w:rsidRDefault="00184CE9" w:rsidP="00184CE9">
      <w:pPr>
        <w:suppressAutoHyphens/>
        <w:spacing w:after="120"/>
        <w:ind w:left="360"/>
        <w:rPr>
          <w:i/>
          <w:sz w:val="22"/>
          <w:szCs w:val="22"/>
        </w:rPr>
      </w:pPr>
      <w:r w:rsidRPr="00702F6D">
        <w:rPr>
          <w:i/>
          <w:sz w:val="22"/>
          <w:szCs w:val="22"/>
        </w:rPr>
        <w:t>{Permitting Note:  In combination with the annual restriction on hours of operation, the above emissions standards effectively limit annual potential emissions from the simple cycle combustion turbine.}</w:t>
      </w:r>
    </w:p>
    <w:p w:rsidR="00184CE9" w:rsidRDefault="00184CE9" w:rsidP="00184CE9">
      <w:pPr>
        <w:suppressAutoHyphens/>
        <w:spacing w:after="120"/>
        <w:ind w:left="360"/>
        <w:rPr>
          <w:sz w:val="22"/>
          <w:szCs w:val="22"/>
        </w:rPr>
      </w:pPr>
      <w:r w:rsidRPr="00702F6D">
        <w:rPr>
          <w:color w:val="000000"/>
          <w:sz w:val="22"/>
          <w:szCs w:val="22"/>
        </w:rPr>
        <w:t>[</w:t>
      </w:r>
      <w:r w:rsidRPr="00702F6D">
        <w:rPr>
          <w:sz w:val="22"/>
          <w:szCs w:val="22"/>
        </w:rPr>
        <w:t>Rules 62-4.070(3), 62-210.200(PTE) and 62-212.400(PSD), F.A.C.; and Subpart KKKK in 40 CFR 60</w:t>
      </w:r>
      <w:r w:rsidR="00702F6D">
        <w:rPr>
          <w:sz w:val="22"/>
          <w:szCs w:val="22"/>
        </w:rPr>
        <w:t>; and,</w:t>
      </w:r>
      <w:r w:rsidR="00702F6D" w:rsidRPr="00702F6D">
        <w:rPr>
          <w:color w:val="000000"/>
          <w:sz w:val="22"/>
          <w:szCs w:val="22"/>
        </w:rPr>
        <w:t xml:space="preserve"> Permit Nos. </w:t>
      </w:r>
      <w:r w:rsidR="00702F6D" w:rsidRPr="00702F6D">
        <w:rPr>
          <w:sz w:val="22"/>
          <w:szCs w:val="22"/>
        </w:rPr>
        <w:t>0570040-0</w:t>
      </w:r>
      <w:r w:rsidR="00702F6D">
        <w:rPr>
          <w:sz w:val="22"/>
          <w:szCs w:val="22"/>
        </w:rPr>
        <w:t>28</w:t>
      </w:r>
      <w:r w:rsidR="00702F6D" w:rsidRPr="00702F6D">
        <w:rPr>
          <w:sz w:val="22"/>
          <w:szCs w:val="22"/>
        </w:rPr>
        <w:t>-A</w:t>
      </w:r>
      <w:r w:rsidR="00702F6D">
        <w:rPr>
          <w:sz w:val="22"/>
          <w:szCs w:val="22"/>
        </w:rPr>
        <w:t>C</w:t>
      </w:r>
      <w:r w:rsidR="00702F6D" w:rsidRPr="00702F6D">
        <w:rPr>
          <w:sz w:val="22"/>
          <w:szCs w:val="22"/>
        </w:rPr>
        <w:t xml:space="preserve"> and</w:t>
      </w:r>
      <w:r w:rsidR="00702F6D" w:rsidRPr="00702F6D">
        <w:rPr>
          <w:color w:val="000000"/>
          <w:sz w:val="22"/>
          <w:szCs w:val="22"/>
        </w:rPr>
        <w:t xml:space="preserve"> </w:t>
      </w:r>
      <w:r w:rsidR="00702F6D" w:rsidRPr="00702F6D">
        <w:rPr>
          <w:sz w:val="22"/>
          <w:szCs w:val="22"/>
        </w:rPr>
        <w:t>0570040-032-AC</w:t>
      </w:r>
      <w:r w:rsidR="00702F6D">
        <w:rPr>
          <w:sz w:val="22"/>
          <w:szCs w:val="22"/>
        </w:rPr>
        <w:t xml:space="preserve"> (PSD-FL-301E)</w:t>
      </w:r>
      <w:r w:rsidRPr="00702F6D">
        <w:rPr>
          <w:sz w:val="22"/>
          <w:szCs w:val="22"/>
        </w:rPr>
        <w:t>]</w:t>
      </w:r>
    </w:p>
    <w:p w:rsidR="00E230E9" w:rsidRDefault="00E230E9" w:rsidP="00E230E9">
      <w:pPr>
        <w:spacing w:after="120"/>
        <w:rPr>
          <w:color w:val="000000"/>
          <w:sz w:val="22"/>
          <w:szCs w:val="22"/>
        </w:rPr>
      </w:pPr>
      <w:r>
        <w:rPr>
          <w:color w:val="000000"/>
          <w:sz w:val="22"/>
          <w:szCs w:val="22"/>
        </w:rPr>
        <w:t xml:space="preserve">The following revision replaces the following specific condition in </w:t>
      </w:r>
      <w:r w:rsidRPr="00E230E9">
        <w:rPr>
          <w:b/>
          <w:color w:val="000000"/>
          <w:sz w:val="22"/>
          <w:szCs w:val="22"/>
        </w:rPr>
        <w:t xml:space="preserve">Permit No. </w:t>
      </w:r>
      <w:r w:rsidRPr="00E230E9">
        <w:rPr>
          <w:b/>
          <w:sz w:val="22"/>
          <w:szCs w:val="22"/>
        </w:rPr>
        <w:t>0570040-024-AC</w:t>
      </w:r>
      <w:r w:rsidR="00887DAB">
        <w:rPr>
          <w:b/>
          <w:sz w:val="22"/>
          <w:szCs w:val="22"/>
        </w:rPr>
        <w:t xml:space="preserve"> </w:t>
      </w:r>
      <w:r w:rsidR="00887DAB" w:rsidRPr="00887DAB">
        <w:rPr>
          <w:color w:val="000000"/>
          <w:sz w:val="22"/>
          <w:szCs w:val="22"/>
        </w:rPr>
        <w:t xml:space="preserve">and revised in Permit No. </w:t>
      </w:r>
      <w:r w:rsidR="00887DAB" w:rsidRPr="00887DAB">
        <w:rPr>
          <w:sz w:val="22"/>
          <w:szCs w:val="22"/>
        </w:rPr>
        <w:t>0570040-028-AC</w:t>
      </w:r>
      <w:r w:rsidRPr="00887DAB">
        <w:rPr>
          <w:color w:val="000000"/>
          <w:sz w:val="22"/>
          <w:szCs w:val="22"/>
        </w:rPr>
        <w:t>.</w:t>
      </w:r>
    </w:p>
    <w:p w:rsidR="00A17C6B" w:rsidRPr="00453D0B" w:rsidRDefault="00A17C6B" w:rsidP="00A17C6B">
      <w:pPr>
        <w:spacing w:after="120"/>
        <w:rPr>
          <w:i/>
          <w:sz w:val="22"/>
          <w:szCs w:val="22"/>
        </w:rPr>
      </w:pPr>
      <w:r>
        <w:rPr>
          <w:i/>
          <w:sz w:val="22"/>
          <w:szCs w:val="22"/>
        </w:rPr>
        <w:t>Se</w:t>
      </w:r>
      <w:r w:rsidRPr="00453D0B">
        <w:rPr>
          <w:i/>
          <w:sz w:val="22"/>
          <w:szCs w:val="22"/>
        </w:rPr>
        <w:t xml:space="preserve">ction III, Specific Condition </w:t>
      </w:r>
      <w:r>
        <w:rPr>
          <w:i/>
          <w:sz w:val="22"/>
          <w:szCs w:val="22"/>
        </w:rPr>
        <w:t>13</w:t>
      </w:r>
      <w:r w:rsidRPr="00453D0B">
        <w:rPr>
          <w:i/>
          <w:sz w:val="22"/>
          <w:szCs w:val="22"/>
        </w:rPr>
        <w:t xml:space="preserve"> (Testing Requirements)</w:t>
      </w:r>
    </w:p>
    <w:p w:rsidR="00A17C6B" w:rsidRPr="00772FDA" w:rsidRDefault="00772FDA" w:rsidP="00772FDA">
      <w:pPr>
        <w:numPr>
          <w:ilvl w:val="0"/>
          <w:numId w:val="41"/>
        </w:numPr>
        <w:tabs>
          <w:tab w:val="left" w:pos="1440"/>
        </w:tabs>
        <w:spacing w:after="120"/>
        <w:ind w:hanging="720"/>
        <w:rPr>
          <w:sz w:val="22"/>
        </w:rPr>
      </w:pPr>
      <w:r w:rsidRPr="00772FDA">
        <w:rPr>
          <w:color w:val="000000"/>
          <w:sz w:val="22"/>
          <w:szCs w:val="22"/>
        </w:rPr>
        <w:t>13.</w:t>
      </w:r>
      <w:r w:rsidRPr="00772FDA">
        <w:rPr>
          <w:color w:val="000000"/>
          <w:sz w:val="22"/>
          <w:szCs w:val="22"/>
        </w:rPr>
        <w:tab/>
      </w:r>
      <w:r w:rsidR="00A17C6B" w:rsidRPr="000D5003">
        <w:rPr>
          <w:color w:val="000000"/>
          <w:sz w:val="22"/>
          <w:szCs w:val="22"/>
          <w:u w:val="single"/>
        </w:rPr>
        <w:t>Testing Requirements</w:t>
      </w:r>
      <w:r w:rsidR="00A17C6B" w:rsidRPr="000D5003">
        <w:rPr>
          <w:color w:val="000000"/>
          <w:sz w:val="22"/>
          <w:szCs w:val="22"/>
        </w:rPr>
        <w:t xml:space="preserve">:  </w:t>
      </w:r>
      <w:r w:rsidR="00A17C6B" w:rsidRPr="000D5003">
        <w:rPr>
          <w:sz w:val="22"/>
          <w:szCs w:val="22"/>
        </w:rPr>
        <w:t xml:space="preserve">Initial tests shall be conducted between 90% and 100% of permitted capacity; otherwise, this permit shall be modified to reflect the true maximum capacity as constructed.  Subsequent annual tests shall be conducted between 90% and 100% of permitted capacity in accordance with the requirements of Rule 62-297.310(2), F.A.C.  </w:t>
      </w:r>
      <w:r w:rsidR="00A17C6B">
        <w:rPr>
          <w:sz w:val="22"/>
          <w:szCs w:val="22"/>
        </w:rPr>
        <w:t>An initial compliance t</w:t>
      </w:r>
      <w:r w:rsidR="00A17C6B" w:rsidRPr="000D5003">
        <w:rPr>
          <w:sz w:val="22"/>
          <w:szCs w:val="22"/>
        </w:rPr>
        <w:t>est</w:t>
      </w:r>
      <w:r w:rsidR="00A17C6B">
        <w:rPr>
          <w:sz w:val="22"/>
          <w:szCs w:val="22"/>
        </w:rPr>
        <w:t xml:space="preserve"> sh</w:t>
      </w:r>
      <w:r w:rsidR="00A17C6B" w:rsidRPr="000D5003">
        <w:rPr>
          <w:sz w:val="22"/>
          <w:szCs w:val="22"/>
        </w:rPr>
        <w:t>all be conducted for each pollutant</w:t>
      </w:r>
      <w:r w:rsidR="00A17C6B">
        <w:rPr>
          <w:sz w:val="22"/>
          <w:szCs w:val="22"/>
        </w:rPr>
        <w:t xml:space="preserve"> that is limited</w:t>
      </w:r>
      <w:r w:rsidR="00A17C6B" w:rsidRPr="00D438BD">
        <w:rPr>
          <w:sz w:val="22"/>
          <w:szCs w:val="22"/>
        </w:rPr>
        <w:t>.</w:t>
      </w:r>
      <w:r w:rsidR="00A17C6B" w:rsidRPr="000D5003">
        <w:rPr>
          <w:sz w:val="22"/>
          <w:szCs w:val="22"/>
        </w:rPr>
        <w:t xml:space="preserve"> </w:t>
      </w:r>
      <w:r w:rsidR="00A17C6B">
        <w:rPr>
          <w:sz w:val="22"/>
          <w:szCs w:val="22"/>
        </w:rPr>
        <w:t xml:space="preserve"> </w:t>
      </w:r>
      <w:r w:rsidR="00A17C6B" w:rsidRPr="00887DAB">
        <w:rPr>
          <w:strike/>
          <w:sz w:val="22"/>
          <w:szCs w:val="22"/>
          <w:highlight w:val="yellow"/>
        </w:rPr>
        <w:t>For each run during tests for visible emissions, emissions of CO recorded by the CEMS shall also be reported.</w:t>
      </w:r>
      <w:r w:rsidR="00A17C6B">
        <w:rPr>
          <w:sz w:val="22"/>
          <w:szCs w:val="22"/>
        </w:rPr>
        <w:t xml:space="preserve">  </w:t>
      </w:r>
      <w:r w:rsidR="00A17C6B" w:rsidRPr="00F21154">
        <w:rPr>
          <w:color w:val="000000"/>
          <w:sz w:val="22"/>
          <w:szCs w:val="22"/>
        </w:rPr>
        <w:t xml:space="preserve">Data collected from the reference method during </w:t>
      </w:r>
      <w:r w:rsidR="00A17C6B">
        <w:rPr>
          <w:color w:val="000000"/>
          <w:sz w:val="22"/>
          <w:szCs w:val="22"/>
        </w:rPr>
        <w:t xml:space="preserve">the required </w:t>
      </w:r>
      <w:r w:rsidR="00A17C6B" w:rsidRPr="00F21154">
        <w:rPr>
          <w:color w:val="000000"/>
          <w:sz w:val="22"/>
          <w:szCs w:val="22"/>
        </w:rPr>
        <w:t xml:space="preserve">CEMS quality </w:t>
      </w:r>
      <w:r w:rsidR="00A17C6B" w:rsidRPr="00FB32C6">
        <w:rPr>
          <w:color w:val="000000"/>
          <w:sz w:val="22"/>
          <w:szCs w:val="22"/>
        </w:rPr>
        <w:t xml:space="preserve">assurance </w:t>
      </w:r>
      <w:r w:rsidR="00A17C6B">
        <w:rPr>
          <w:color w:val="000000"/>
          <w:sz w:val="22"/>
          <w:szCs w:val="22"/>
        </w:rPr>
        <w:t>relative accuracy test audit (</w:t>
      </w:r>
      <w:r w:rsidR="00A17C6B" w:rsidRPr="00FB32C6">
        <w:rPr>
          <w:color w:val="000000"/>
          <w:sz w:val="22"/>
          <w:szCs w:val="22"/>
        </w:rPr>
        <w:t>RATA</w:t>
      </w:r>
      <w:r w:rsidR="00A17C6B">
        <w:rPr>
          <w:color w:val="000000"/>
          <w:sz w:val="22"/>
          <w:szCs w:val="22"/>
        </w:rPr>
        <w:t>)</w:t>
      </w:r>
      <w:r w:rsidR="00A17C6B" w:rsidRPr="00FB32C6">
        <w:rPr>
          <w:color w:val="000000"/>
          <w:sz w:val="22"/>
          <w:szCs w:val="22"/>
        </w:rPr>
        <w:t xml:space="preserve"> tests </w:t>
      </w:r>
      <w:r w:rsidR="00A17C6B" w:rsidRPr="00FB32C6">
        <w:rPr>
          <w:sz w:val="22"/>
          <w:szCs w:val="22"/>
        </w:rPr>
        <w:t xml:space="preserve">may substitute for annual compliance tests for </w:t>
      </w:r>
      <w:r w:rsidR="00A17C6B" w:rsidRPr="00FB32C6">
        <w:rPr>
          <w:color w:val="000000"/>
          <w:sz w:val="22"/>
          <w:szCs w:val="22"/>
        </w:rPr>
        <w:t>NO</w:t>
      </w:r>
      <w:r w:rsidR="00A17C6B" w:rsidRPr="00FB32C6">
        <w:rPr>
          <w:color w:val="000000"/>
          <w:sz w:val="22"/>
          <w:szCs w:val="22"/>
          <w:vertAlign w:val="subscript"/>
        </w:rPr>
        <w:t>X</w:t>
      </w:r>
      <w:r w:rsidR="00A17C6B">
        <w:rPr>
          <w:color w:val="000000"/>
          <w:sz w:val="22"/>
          <w:szCs w:val="22"/>
        </w:rPr>
        <w:t xml:space="preserve"> and CO</w:t>
      </w:r>
      <w:r w:rsidR="00A17C6B" w:rsidRPr="00FB32C6">
        <w:rPr>
          <w:sz w:val="22"/>
          <w:szCs w:val="22"/>
        </w:rPr>
        <w:t xml:space="preserve">, provided the owner or operator indicates this intent in the submitted test protocol, and obtains approval prior to testing.  If </w:t>
      </w:r>
      <w:r w:rsidR="00A17C6B">
        <w:rPr>
          <w:sz w:val="22"/>
          <w:szCs w:val="22"/>
        </w:rPr>
        <w:t xml:space="preserve">the RATA is conducted at less than </w:t>
      </w:r>
      <w:r w:rsidR="00A17C6B" w:rsidRPr="00FB32C6">
        <w:rPr>
          <w:sz w:val="22"/>
          <w:szCs w:val="22"/>
        </w:rPr>
        <w:t>permitted capacity</w:t>
      </w:r>
      <w:r w:rsidR="00A17C6B">
        <w:rPr>
          <w:sz w:val="22"/>
          <w:szCs w:val="22"/>
        </w:rPr>
        <w:t>, and the data is used for annual compliance</w:t>
      </w:r>
      <w:r w:rsidR="00A17C6B" w:rsidRPr="00FB32C6">
        <w:rPr>
          <w:sz w:val="22"/>
          <w:szCs w:val="22"/>
        </w:rPr>
        <w:t xml:space="preserve">, </w:t>
      </w:r>
      <w:r w:rsidR="00A17C6B">
        <w:rPr>
          <w:sz w:val="22"/>
          <w:szCs w:val="22"/>
        </w:rPr>
        <w:t>the requirements of Rule 62-297.310(2</w:t>
      </w:r>
      <w:proofErr w:type="gramStart"/>
      <w:r w:rsidR="00A17C6B">
        <w:rPr>
          <w:sz w:val="22"/>
          <w:szCs w:val="22"/>
        </w:rPr>
        <w:t>)(</w:t>
      </w:r>
      <w:proofErr w:type="gramEnd"/>
      <w:r w:rsidR="00A17C6B">
        <w:rPr>
          <w:sz w:val="22"/>
          <w:szCs w:val="22"/>
        </w:rPr>
        <w:t>Operating Rate During Testing), F.A.C., still apply</w:t>
      </w:r>
      <w:r w:rsidR="00A17C6B" w:rsidRPr="00FB32C6">
        <w:rPr>
          <w:sz w:val="22"/>
          <w:szCs w:val="22"/>
        </w:rPr>
        <w:t xml:space="preserve">.  </w:t>
      </w:r>
      <w:r w:rsidR="00A17C6B" w:rsidRPr="00A0025A">
        <w:rPr>
          <w:sz w:val="22"/>
          <w:szCs w:val="22"/>
        </w:rPr>
        <w:t>The mass emission rate standards are based on a turbine inlet condition of 59°F</w:t>
      </w:r>
      <w:r w:rsidR="00A17C6B">
        <w:rPr>
          <w:sz w:val="22"/>
          <w:szCs w:val="22"/>
        </w:rPr>
        <w:t xml:space="preserve"> and</w:t>
      </w:r>
      <w:r w:rsidR="00A17C6B" w:rsidRPr="00A0025A">
        <w:rPr>
          <w:sz w:val="22"/>
          <w:szCs w:val="22"/>
        </w:rPr>
        <w:t xml:space="preserve"> </w:t>
      </w:r>
      <w:r w:rsidR="00A17C6B">
        <w:rPr>
          <w:sz w:val="22"/>
          <w:szCs w:val="22"/>
        </w:rPr>
        <w:t>100 percent full load operation</w:t>
      </w:r>
      <w:r w:rsidR="00A17C6B" w:rsidRPr="00A0025A">
        <w:rPr>
          <w:sz w:val="22"/>
          <w:szCs w:val="22"/>
        </w:rPr>
        <w:t>.  Mass emission rate may be adjusted from actual test conditions in accordance with the performance curves and/or equations on file with the Department.</w:t>
      </w:r>
      <w:r w:rsidR="00A17C6B">
        <w:rPr>
          <w:sz w:val="22"/>
          <w:szCs w:val="22"/>
        </w:rPr>
        <w:t xml:space="preserve">  [Rules 62-297.310(2) and (7)(a)</w:t>
      </w:r>
      <w:r w:rsidR="00A17C6B" w:rsidRPr="000D5003">
        <w:rPr>
          <w:sz w:val="22"/>
          <w:szCs w:val="22"/>
        </w:rPr>
        <w:t>, F.A.C.; 40 CFR 60.8</w:t>
      </w:r>
      <w:r w:rsidR="00A17C6B">
        <w:rPr>
          <w:sz w:val="22"/>
          <w:szCs w:val="22"/>
        </w:rPr>
        <w:t>; and Appendix D of this permit</w:t>
      </w:r>
      <w:r w:rsidR="00A17C6B" w:rsidRPr="000D5003">
        <w:rPr>
          <w:sz w:val="22"/>
          <w:szCs w:val="22"/>
        </w:rPr>
        <w:t>]</w:t>
      </w:r>
    </w:p>
    <w:p w:rsidR="00887DAB" w:rsidRPr="00887DAB" w:rsidRDefault="00887DAB" w:rsidP="00E230E9">
      <w:pPr>
        <w:spacing w:after="120"/>
        <w:rPr>
          <w:sz w:val="22"/>
          <w:szCs w:val="22"/>
        </w:rPr>
      </w:pPr>
      <w:r>
        <w:rPr>
          <w:color w:val="000000"/>
          <w:sz w:val="22"/>
          <w:szCs w:val="22"/>
        </w:rPr>
        <w:t xml:space="preserve">The following revision replaces the following specific condition in </w:t>
      </w:r>
      <w:r w:rsidRPr="00E230E9">
        <w:rPr>
          <w:b/>
          <w:color w:val="000000"/>
          <w:sz w:val="22"/>
          <w:szCs w:val="22"/>
        </w:rPr>
        <w:t xml:space="preserve">Permit No. </w:t>
      </w:r>
      <w:r w:rsidRPr="00E230E9">
        <w:rPr>
          <w:b/>
          <w:sz w:val="22"/>
          <w:szCs w:val="22"/>
        </w:rPr>
        <w:t>0570040-024-AC</w:t>
      </w:r>
    </w:p>
    <w:p w:rsidR="00E230E9" w:rsidRPr="00453D0B" w:rsidRDefault="00887DAB" w:rsidP="00E230E9">
      <w:pPr>
        <w:spacing w:after="120"/>
        <w:rPr>
          <w:i/>
          <w:sz w:val="22"/>
          <w:szCs w:val="22"/>
        </w:rPr>
      </w:pPr>
      <w:r>
        <w:rPr>
          <w:i/>
          <w:sz w:val="22"/>
          <w:szCs w:val="22"/>
        </w:rPr>
        <w:t>Se</w:t>
      </w:r>
      <w:r w:rsidRPr="00453D0B">
        <w:rPr>
          <w:i/>
          <w:sz w:val="22"/>
          <w:szCs w:val="22"/>
        </w:rPr>
        <w:t xml:space="preserve">ction III, </w:t>
      </w:r>
      <w:r w:rsidR="00E230E9" w:rsidRPr="00453D0B">
        <w:rPr>
          <w:i/>
          <w:sz w:val="22"/>
          <w:szCs w:val="22"/>
        </w:rPr>
        <w:t>Specific Condition 1</w:t>
      </w:r>
      <w:r w:rsidR="00E230E9">
        <w:rPr>
          <w:i/>
          <w:sz w:val="22"/>
          <w:szCs w:val="22"/>
        </w:rPr>
        <w:t>7</w:t>
      </w:r>
      <w:r w:rsidR="00E230E9" w:rsidRPr="00453D0B">
        <w:rPr>
          <w:i/>
          <w:sz w:val="22"/>
          <w:szCs w:val="22"/>
        </w:rPr>
        <w:t xml:space="preserve"> (Emissions and Testing Requirements)</w:t>
      </w:r>
    </w:p>
    <w:p w:rsidR="00E230E9" w:rsidRPr="00772FDA" w:rsidRDefault="00772FDA" w:rsidP="00772FDA">
      <w:pPr>
        <w:numPr>
          <w:ilvl w:val="0"/>
          <w:numId w:val="41"/>
        </w:numPr>
        <w:tabs>
          <w:tab w:val="left" w:pos="1440"/>
        </w:tabs>
        <w:spacing w:after="120"/>
        <w:ind w:hanging="720"/>
        <w:rPr>
          <w:sz w:val="22"/>
        </w:rPr>
      </w:pPr>
      <w:r w:rsidRPr="00772FDA">
        <w:rPr>
          <w:sz w:val="22"/>
          <w:szCs w:val="22"/>
        </w:rPr>
        <w:t>17.</w:t>
      </w:r>
      <w:r w:rsidRPr="00772FDA">
        <w:rPr>
          <w:sz w:val="22"/>
          <w:szCs w:val="22"/>
        </w:rPr>
        <w:tab/>
      </w:r>
      <w:r w:rsidR="00E230E9">
        <w:rPr>
          <w:sz w:val="22"/>
          <w:szCs w:val="22"/>
          <w:u w:val="single"/>
        </w:rPr>
        <w:t>Annual Complianc</w:t>
      </w:r>
      <w:r w:rsidR="00E230E9" w:rsidRPr="003450C0">
        <w:rPr>
          <w:sz w:val="22"/>
          <w:szCs w:val="22"/>
          <w:u w:val="single"/>
        </w:rPr>
        <w:t xml:space="preserve">e </w:t>
      </w:r>
      <w:r w:rsidR="00E230E9" w:rsidRPr="0069415D">
        <w:rPr>
          <w:sz w:val="22"/>
          <w:szCs w:val="22"/>
          <w:highlight w:val="yellow"/>
          <w:u w:val="double"/>
        </w:rPr>
        <w:t>Requirements</w:t>
      </w:r>
      <w:r w:rsidR="00B72213">
        <w:rPr>
          <w:sz w:val="22"/>
          <w:szCs w:val="22"/>
          <w:highlight w:val="yellow"/>
          <w:u w:val="double"/>
        </w:rPr>
        <w:t xml:space="preserve"> </w:t>
      </w:r>
      <w:r w:rsidR="00E230E9" w:rsidRPr="0069415D">
        <w:rPr>
          <w:strike/>
          <w:sz w:val="22"/>
          <w:szCs w:val="22"/>
          <w:highlight w:val="yellow"/>
          <w:u w:val="single"/>
        </w:rPr>
        <w:t>Testing</w:t>
      </w:r>
      <w:r w:rsidR="00E230E9" w:rsidRPr="003450C0">
        <w:rPr>
          <w:sz w:val="22"/>
          <w:szCs w:val="22"/>
        </w:rPr>
        <w:t xml:space="preserve">:  </w:t>
      </w:r>
      <w:r w:rsidR="00E230E9" w:rsidRPr="0069415D">
        <w:rPr>
          <w:strike/>
          <w:sz w:val="22"/>
          <w:szCs w:val="22"/>
          <w:highlight w:val="yellow"/>
        </w:rPr>
        <w:t xml:space="preserve">Annual compliance tests for visible emissions shall be conducted </w:t>
      </w:r>
      <w:proofErr w:type="spellStart"/>
      <w:r w:rsidR="00E230E9" w:rsidRPr="00C00FDD">
        <w:rPr>
          <w:sz w:val="22"/>
          <w:szCs w:val="22"/>
          <w:highlight w:val="yellow"/>
          <w:u w:val="double"/>
        </w:rPr>
        <w:t>D</w:t>
      </w:r>
      <w:r w:rsidR="00E230E9" w:rsidRPr="0069415D">
        <w:rPr>
          <w:strike/>
          <w:sz w:val="22"/>
          <w:szCs w:val="22"/>
          <w:highlight w:val="yellow"/>
        </w:rPr>
        <w:t>d</w:t>
      </w:r>
      <w:r w:rsidR="00E230E9" w:rsidRPr="00C00FDD">
        <w:rPr>
          <w:sz w:val="22"/>
          <w:szCs w:val="22"/>
        </w:rPr>
        <w:t>uring</w:t>
      </w:r>
      <w:proofErr w:type="spellEnd"/>
      <w:r w:rsidR="00E230E9" w:rsidRPr="00C00FDD">
        <w:rPr>
          <w:sz w:val="22"/>
          <w:szCs w:val="22"/>
        </w:rPr>
        <w:t xml:space="preserve"> each federal fiscal year (October 1</w:t>
      </w:r>
      <w:r w:rsidR="00E230E9" w:rsidRPr="00C00FDD">
        <w:rPr>
          <w:sz w:val="22"/>
          <w:szCs w:val="22"/>
          <w:vertAlign w:val="superscript"/>
        </w:rPr>
        <w:t>st</w:t>
      </w:r>
      <w:r w:rsidR="00E230E9" w:rsidRPr="00C00FDD">
        <w:rPr>
          <w:sz w:val="22"/>
          <w:szCs w:val="22"/>
        </w:rPr>
        <w:t xml:space="preserve"> to September 30</w:t>
      </w:r>
      <w:r w:rsidR="00E230E9" w:rsidRPr="00C00FDD">
        <w:rPr>
          <w:sz w:val="22"/>
          <w:szCs w:val="22"/>
          <w:vertAlign w:val="superscript"/>
        </w:rPr>
        <w:t>th</w:t>
      </w:r>
      <w:r w:rsidR="00E230E9" w:rsidRPr="00C00FDD">
        <w:rPr>
          <w:sz w:val="22"/>
          <w:szCs w:val="22"/>
        </w:rPr>
        <w:t>)</w:t>
      </w:r>
      <w:r w:rsidR="00E230E9" w:rsidRPr="00C00FDD">
        <w:rPr>
          <w:sz w:val="22"/>
          <w:szCs w:val="22"/>
          <w:highlight w:val="yellow"/>
          <w:u w:val="double"/>
        </w:rPr>
        <w:t>, d</w:t>
      </w:r>
      <w:r w:rsidR="00E230E9" w:rsidRPr="0069415D">
        <w:rPr>
          <w:sz w:val="22"/>
          <w:szCs w:val="22"/>
          <w:highlight w:val="yellow"/>
          <w:u w:val="double"/>
        </w:rPr>
        <w:t>ata collected from the required CEMS quality assurance RATA shall be used to demonstrate compliance with the mass-based emissions standards (lb/hour) for NO</w:t>
      </w:r>
      <w:r w:rsidR="00E230E9" w:rsidRPr="0069415D">
        <w:rPr>
          <w:sz w:val="22"/>
          <w:szCs w:val="22"/>
          <w:highlight w:val="yellow"/>
          <w:u w:val="double"/>
          <w:vertAlign w:val="subscript"/>
        </w:rPr>
        <w:t>X</w:t>
      </w:r>
      <w:r w:rsidR="00E230E9" w:rsidRPr="0069415D">
        <w:rPr>
          <w:sz w:val="22"/>
          <w:szCs w:val="22"/>
          <w:highlight w:val="yellow"/>
          <w:u w:val="double"/>
        </w:rPr>
        <w:t xml:space="preserve"> and CO.</w:t>
      </w:r>
      <w:r w:rsidR="00E230E9" w:rsidRPr="00F76BE4">
        <w:rPr>
          <w:sz w:val="22"/>
          <w:szCs w:val="22"/>
          <w:highlight w:val="yellow"/>
          <w:u w:val="double"/>
        </w:rPr>
        <w:t xml:space="preserve">  </w:t>
      </w:r>
      <w:r w:rsidR="00F76BE4" w:rsidRPr="00F76BE4">
        <w:rPr>
          <w:sz w:val="22"/>
          <w:szCs w:val="22"/>
          <w:highlight w:val="yellow"/>
          <w:u w:val="double"/>
        </w:rPr>
        <w:t>Unless specifically requested by the Compliance Authority pursuant to Rule 62-297.310(7</w:t>
      </w:r>
      <w:proofErr w:type="gramStart"/>
      <w:r w:rsidR="00F76BE4" w:rsidRPr="00F76BE4">
        <w:rPr>
          <w:sz w:val="22"/>
          <w:szCs w:val="22"/>
          <w:highlight w:val="yellow"/>
          <w:u w:val="double"/>
        </w:rPr>
        <w:t>)(</w:t>
      </w:r>
      <w:proofErr w:type="gramEnd"/>
      <w:r w:rsidR="00F76BE4" w:rsidRPr="00F76BE4">
        <w:rPr>
          <w:sz w:val="22"/>
          <w:szCs w:val="22"/>
          <w:highlight w:val="yellow"/>
          <w:u w:val="double"/>
        </w:rPr>
        <w:t>b), F.A.C., periodic opacity tests are not required when firing natural gas.</w:t>
      </w:r>
      <w:r w:rsidR="00F76BE4" w:rsidRPr="003450C0">
        <w:rPr>
          <w:sz w:val="22"/>
          <w:szCs w:val="22"/>
        </w:rPr>
        <w:t xml:space="preserve"> </w:t>
      </w:r>
      <w:r w:rsidR="00E230E9" w:rsidRPr="003450C0">
        <w:rPr>
          <w:sz w:val="22"/>
          <w:szCs w:val="22"/>
        </w:rPr>
        <w:t xml:space="preserve">[Rules </w:t>
      </w:r>
      <w:r w:rsidR="00E230E9">
        <w:rPr>
          <w:sz w:val="22"/>
          <w:szCs w:val="22"/>
        </w:rPr>
        <w:t xml:space="preserve">62-4.070(3) and </w:t>
      </w:r>
      <w:r w:rsidR="00E230E9" w:rsidRPr="003450C0">
        <w:rPr>
          <w:sz w:val="22"/>
          <w:szCs w:val="22"/>
        </w:rPr>
        <w:t>62-297.310(7</w:t>
      </w:r>
      <w:proofErr w:type="gramStart"/>
      <w:r w:rsidR="00E230E9" w:rsidRPr="003450C0">
        <w:rPr>
          <w:sz w:val="22"/>
          <w:szCs w:val="22"/>
        </w:rPr>
        <w:t>)(</w:t>
      </w:r>
      <w:proofErr w:type="gramEnd"/>
      <w:r w:rsidR="00E230E9" w:rsidRPr="003450C0">
        <w:rPr>
          <w:sz w:val="22"/>
          <w:szCs w:val="22"/>
        </w:rPr>
        <w:t>a)4, F.A.C.]</w:t>
      </w:r>
    </w:p>
    <w:p w:rsidR="001D57D1" w:rsidRDefault="001D57D1" w:rsidP="00FA55C4">
      <w:pPr>
        <w:spacing w:after="120"/>
        <w:rPr>
          <w:szCs w:val="22"/>
        </w:rPr>
      </w:pPr>
    </w:p>
    <w:sectPr w:rsidR="001D57D1" w:rsidSect="00154868">
      <w:pgSz w:w="12240" w:h="15840" w:code="1"/>
      <w:pgMar w:top="629" w:right="1080" w:bottom="720" w:left="1080" w:header="720" w:footer="56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B70" w:rsidRDefault="00ED6B70">
      <w:r>
        <w:separator/>
      </w:r>
    </w:p>
  </w:endnote>
  <w:endnote w:type="continuationSeparator" w:id="0">
    <w:p w:rsidR="00ED6B70" w:rsidRDefault="00ED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A17C6B" w:rsidP="00460F7D">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Pr="00097A5C" w:rsidRDefault="00A17C6B">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Pr="00077826" w:rsidRDefault="00A17C6B" w:rsidP="004A4A4C">
    <w:pPr>
      <w:pBdr>
        <w:top w:val="single" w:sz="8" w:space="1" w:color="auto"/>
      </w:pBdr>
      <w:tabs>
        <w:tab w:val="right" w:pos="10080"/>
      </w:tabs>
      <w:spacing w:before="240"/>
      <w:rPr>
        <w:rStyle w:val="PageNumber"/>
      </w:rPr>
    </w:pPr>
    <w:r>
      <w:rPr>
        <w:rStyle w:val="PageNumber"/>
      </w:rPr>
      <w:t>Tampa Electric Company</w:t>
    </w:r>
    <w:r w:rsidRPr="00077826">
      <w:rPr>
        <w:rStyle w:val="PageNumber"/>
        <w:color w:val="FF0000"/>
      </w:rPr>
      <w:tab/>
    </w:r>
    <w:r w:rsidRPr="00220186">
      <w:rPr>
        <w:rStyle w:val="PageNumber"/>
      </w:rPr>
      <w:t xml:space="preserve">Air Permit No. </w:t>
    </w:r>
    <w:r>
      <w:rPr>
        <w:rStyle w:val="PageNumber"/>
      </w:rPr>
      <w:t>0570040-034</w:t>
    </w:r>
    <w:r w:rsidRPr="00220186">
      <w:rPr>
        <w:rStyle w:val="PageNumber"/>
      </w:rPr>
      <w:t>-AC</w:t>
    </w:r>
    <w:r>
      <w:rPr>
        <w:rStyle w:val="PageNumber"/>
      </w:rPr>
      <w:t xml:space="preserve"> (PSD-FL-301F)</w:t>
    </w:r>
  </w:p>
  <w:p w:rsidR="00A17C6B" w:rsidRPr="00077826" w:rsidRDefault="00A17C6B" w:rsidP="004A4A4C">
    <w:pPr>
      <w:tabs>
        <w:tab w:val="right" w:pos="10080"/>
      </w:tabs>
      <w:rPr>
        <w:rStyle w:val="PageNumber"/>
      </w:rPr>
    </w:pPr>
    <w:r>
      <w:rPr>
        <w:rStyle w:val="PageNumber"/>
      </w:rPr>
      <w:t>H. L. Culbreath Bayside Power Station</w:t>
    </w:r>
    <w:r>
      <w:rPr>
        <w:rStyle w:val="PageNumber"/>
      </w:rPr>
      <w:tab/>
      <w:t>Minor Air Permit Revisions</w:t>
    </w:r>
  </w:p>
  <w:p w:rsidR="00A17C6B" w:rsidRPr="00077826" w:rsidRDefault="00A17C6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772FDA">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72FDA">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B70" w:rsidRDefault="00ED6B70">
      <w:r>
        <w:separator/>
      </w:r>
    </w:p>
  </w:footnote>
  <w:footnote w:type="continuationSeparator" w:id="0">
    <w:p w:rsidR="00ED6B70" w:rsidRDefault="00ED6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1" o:spid="_x0000_s2086" type="#_x0000_t136" style="position:absolute;left:0;text-align:left;margin-left:0;margin-top:0;width:500.3pt;height:200.1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1" o:spid="_x0000_s2068" type="#_x0000_t136" style="position:absolute;left:0;text-align:left;margin-left:0;margin-top:0;width:509.4pt;height:191pt;rotation:315;z-index:-2516756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30" o:spid="_x0000_s2095" type="#_x0000_t136" style="position:absolute;left:0;text-align:left;margin-left:0;margin-top:0;width:500.3pt;height:200.1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60" o:spid="_x0000_s2077" type="#_x0000_t136" style="position:absolute;left:0;text-align:left;margin-left:0;margin-top:0;width:509.4pt;height:191pt;rotation:315;z-index:-2516674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4B3DC5" w:rsidP="00FD2F3D">
    <w:pPr>
      <w:pStyle w:val="BodyText"/>
      <w:pBdr>
        <w:bottom w:val="single" w:sz="8" w:space="1" w:color="auto"/>
      </w:pBdr>
      <w:spacing w:after="240"/>
      <w:jc w:val="center"/>
      <w:rPr>
        <w:b/>
        <w:bCs/>
        <w:caps/>
        <w:sz w:val="22"/>
      </w:rPr>
    </w:pPr>
    <w:r>
      <w:rPr>
        <w:b/>
        <w:bCs/>
        <w:noProof/>
        <w:sz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7" type="#_x0000_t136" style="position:absolute;left:0;text-align:left;margin-left:13.85pt;margin-top:251.2pt;width:500.3pt;height:200.1pt;rotation:315;z-index:-251639808;mso-position-horizontal-relative:margin;mso-position-vertical-relative:margin" o:allowincell="f" fillcolor="silver" stroked="f">
          <v:fill opacity=".5"/>
          <v:textpath style="font-family:&quot;Times New Roman&quot;;font-size:1pt" string="DRAFT"/>
          <w10:wrap anchorx="margin" anchory="margin"/>
        </v:shape>
      </w:pict>
    </w:r>
    <w:r w:rsidR="00A17C6B">
      <w:rPr>
        <w:b/>
        <w:bCs/>
        <w:sz w:val="22"/>
      </w:rPr>
      <w:t>SECTION 2.  ADMINISTRATIVE REQUIREMENTS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9" o:spid="_x0000_s2094"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9" o:spid="_x0000_s2076" type="#_x0000_t136" style="position:absolute;left:0;text-align:left;margin-left:0;margin-top:0;width:509.4pt;height:191pt;rotation:315;z-index:-2516684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33" o:spid="_x0000_s2098"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63" o:spid="_x0000_s2080" type="#_x0000_t136" style="position:absolute;left:0;text-align:left;margin-left:0;margin-top:0;width:509.4pt;height:191pt;rotation:315;z-index:-2516643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A17C6B"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A17C6B" w:rsidRDefault="004B3DC5" w:rsidP="00FD2F3D">
    <w:pPr>
      <w:pStyle w:val="Header"/>
      <w:pBdr>
        <w:between w:val="single" w:sz="8" w:space="1" w:color="auto"/>
      </w:pBdr>
      <w:tabs>
        <w:tab w:val="clear" w:pos="4320"/>
        <w:tab w:val="clear" w:pos="8640"/>
      </w:tabs>
      <w:spacing w:after="240"/>
      <w:jc w:val="center"/>
      <w:rPr>
        <w:b/>
        <w:sz w:val="22"/>
      </w:rPr>
    </w:pPr>
    <w:r>
      <w:rPr>
        <w:b/>
        <w:noProof/>
        <w:sz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8"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17C6B">
      <w:rPr>
        <w:rStyle w:val="PageNumber"/>
        <w:b/>
        <w:sz w:val="22"/>
      </w:rPr>
      <w:t>A.  Fuel Yard (EU 008)</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32" o:spid="_x0000_s2097" type="#_x0000_t136" style="position:absolute;left:0;text-align:left;margin-left:0;margin-top:0;width:500.3pt;height:200.1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62" o:spid="_x0000_s2079" type="#_x0000_t136" style="position:absolute;left:0;text-align:left;margin-left:0;margin-top:0;width:509.4pt;height:191pt;rotation:315;z-index:-2516654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A17C6B"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A17C6B" w:rsidRDefault="004B3DC5" w:rsidP="00FD2F3D">
    <w:pPr>
      <w:pStyle w:val="Header"/>
      <w:pBdr>
        <w:between w:val="single" w:sz="8" w:space="1" w:color="auto"/>
      </w:pBdr>
      <w:tabs>
        <w:tab w:val="clear" w:pos="4320"/>
        <w:tab w:val="clear" w:pos="8640"/>
      </w:tabs>
      <w:spacing w:after="240"/>
      <w:jc w:val="center"/>
      <w:rPr>
        <w:b/>
        <w:sz w:val="22"/>
      </w:rPr>
    </w:pPr>
    <w:r>
      <w:rPr>
        <w:b/>
        <w:noProof/>
        <w:sz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9" type="#_x0000_t136" style="position:absolute;left:0;text-align:left;margin-left:13.85pt;margin-top:237.55pt;width:500.3pt;height:200.1pt;rotation:315;z-index:-251637760;mso-position-horizontal-relative:margin;mso-position-vertical-relative:margin" o:allowincell="f" fillcolor="silver" stroked="f">
          <v:fill opacity=".5"/>
          <v:textpath style="font-family:&quot;Times New Roman&quot;;font-size:1pt" string="DRAFT"/>
          <w10:wrap anchorx="margin" anchory="margin"/>
        </v:shape>
      </w:pict>
    </w:r>
    <w:r w:rsidR="00A17C6B">
      <w:rPr>
        <w:rStyle w:val="PageNumber"/>
        <w:b/>
        <w:sz w:val="22"/>
      </w:rPr>
      <w:t>A.  Combined Cycle Combustion Turbines (EU 020 – EU 026)</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36" o:spid="_x0000_s2101" type="#_x0000_t136" style="position:absolute;left:0;text-align:left;margin-left:0;margin-top:0;width:500.3pt;height:200.1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66" o:spid="_x0000_s2083" type="#_x0000_t136" style="position:absolute;left:0;text-align:left;margin-left:0;margin-top:0;width:509.4pt;height:191pt;rotation:315;z-index:-25166131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37" o:spid="_x0000_s2102" type="#_x0000_t136" style="position:absolute;left:0;text-align:left;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17C6B">
      <w:rPr>
        <w:b/>
        <w:sz w:val="22"/>
      </w:rPr>
      <w:t>SECTION 3.  EMISSIONS UNIT SPECIFIC CONDITIONS</w:t>
    </w:r>
  </w:p>
  <w:p w:rsidR="00A17C6B" w:rsidRDefault="00A17C6B" w:rsidP="00154868">
    <w:pPr>
      <w:pStyle w:val="Header"/>
      <w:pBdr>
        <w:between w:val="single" w:sz="8" w:space="1" w:color="auto"/>
      </w:pBdr>
      <w:tabs>
        <w:tab w:val="clear" w:pos="4320"/>
        <w:tab w:val="clear" w:pos="8640"/>
      </w:tabs>
      <w:spacing w:after="120"/>
      <w:jc w:val="center"/>
      <w:rPr>
        <w:b/>
        <w:sz w:val="22"/>
      </w:rPr>
    </w:pPr>
    <w:r>
      <w:rPr>
        <w:rStyle w:val="PageNumber"/>
        <w:b/>
        <w:sz w:val="22"/>
      </w:rPr>
      <w:t>B.  Simple Cycle Combustion Turbines (EU 031 – EU 038)</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35" o:spid="_x0000_s2100" type="#_x0000_t136" style="position:absolute;left:0;text-align:left;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65" o:spid="_x0000_s2082" type="#_x0000_t136" style="position:absolute;left:0;text-align:left;margin-left:0;margin-top:0;width:509.4pt;height:191pt;rotation:315;z-index:-25166233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17C6B" w:rsidRPr="004D0732" w:rsidTr="00FB6EB4">
      <w:tc>
        <w:tcPr>
          <w:tcW w:w="2448" w:type="dxa"/>
        </w:tcPr>
        <w:p w:rsidR="00A17C6B" w:rsidRDefault="00234334" w:rsidP="00FB6EB4">
          <w:r>
            <w:rPr>
              <w:noProof/>
            </w:rPr>
            <w:drawing>
              <wp:inline distT="0" distB="0" distL="0" distR="0">
                <wp:extent cx="1504950" cy="981075"/>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A17C6B" w:rsidRPr="00CC55AF" w:rsidRDefault="00A17C6B" w:rsidP="00FB6EB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17C6B" w:rsidRPr="00CC55AF" w:rsidRDefault="00A17C6B" w:rsidP="00FB6EB4">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17C6B" w:rsidRPr="00327FD5" w:rsidRDefault="00A17C6B" w:rsidP="00FB6EB4">
          <w:pPr>
            <w:jc w:val="center"/>
            <w:rPr>
              <w:rFonts w:ascii="Arial" w:hAnsi="Arial" w:cs="Arial"/>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51306A">
            <w:rPr>
              <w:sz w:val="18"/>
              <w:szCs w:val="18"/>
            </w:rPr>
            <w:t>BOB MARTINEZ CENTER</w:t>
          </w:r>
          <w:r w:rsidRPr="0051306A">
            <w:rPr>
              <w:sz w:val="18"/>
              <w:szCs w:val="18"/>
            </w:rPr>
            <w:br/>
          </w:r>
          <w:r>
            <w:rPr>
              <w:rFonts w:ascii="Arial" w:hAnsi="Arial" w:cs="Arial"/>
              <w:sz w:val="18"/>
              <w:szCs w:val="18"/>
            </w:rPr>
            <w:t>2600 BLAIRSTONE ROAD</w:t>
          </w:r>
          <w:r>
            <w:rPr>
              <w:rFonts w:ascii="Arial" w:hAnsi="Arial" w:cs="Arial"/>
              <w:sz w:val="18"/>
              <w:szCs w:val="18"/>
            </w:rPr>
            <w:br/>
            <w:t>TALLAHASSEE, FLORIDA 32399-2400</w:t>
          </w:r>
          <w:r w:rsidRPr="00B17F49">
            <w:rPr>
              <w:rFonts w:ascii="Arial" w:hAnsi="Arial" w:cs="Arial"/>
              <w:sz w:val="18"/>
              <w:szCs w:val="18"/>
            </w:rPr>
            <w:fldChar w:fldCharType="end"/>
          </w:r>
        </w:p>
      </w:tc>
      <w:tc>
        <w:tcPr>
          <w:tcW w:w="2520" w:type="dxa"/>
        </w:tcPr>
        <w:p w:rsidR="00A17C6B" w:rsidRPr="00B17F49" w:rsidRDefault="00A17C6B" w:rsidP="00FB6EB4">
          <w:pPr>
            <w:jc w:val="right"/>
            <w:rPr>
              <w:color w:val="31849B"/>
              <w:sz w:val="18"/>
              <w:szCs w:val="18"/>
            </w:rPr>
          </w:pPr>
          <w:r w:rsidRPr="00B17F49">
            <w:rPr>
              <w:color w:val="31849B"/>
              <w:sz w:val="18"/>
              <w:szCs w:val="18"/>
            </w:rPr>
            <w:t>RICK SCOTT</w:t>
          </w:r>
        </w:p>
        <w:p w:rsidR="00A17C6B" w:rsidRPr="00B17F49" w:rsidRDefault="00A17C6B" w:rsidP="00FB6EB4">
          <w:pPr>
            <w:jc w:val="right"/>
            <w:rPr>
              <w:color w:val="31849B"/>
              <w:sz w:val="18"/>
              <w:szCs w:val="18"/>
            </w:rPr>
          </w:pPr>
          <w:r w:rsidRPr="00B17F49">
            <w:rPr>
              <w:color w:val="31849B"/>
              <w:sz w:val="18"/>
              <w:szCs w:val="18"/>
            </w:rPr>
            <w:t>GOVERNOR</w:t>
          </w:r>
        </w:p>
        <w:p w:rsidR="00A17C6B" w:rsidRPr="00B17F49" w:rsidRDefault="00A17C6B" w:rsidP="00FB6EB4">
          <w:pPr>
            <w:jc w:val="right"/>
            <w:rPr>
              <w:color w:val="31849B"/>
              <w:sz w:val="18"/>
              <w:szCs w:val="18"/>
            </w:rPr>
          </w:pPr>
        </w:p>
        <w:p w:rsidR="00A17C6B" w:rsidRPr="00B17F49" w:rsidRDefault="00A17C6B" w:rsidP="00FB6EB4">
          <w:pPr>
            <w:jc w:val="right"/>
            <w:rPr>
              <w:color w:val="31849B"/>
              <w:sz w:val="18"/>
              <w:szCs w:val="18"/>
            </w:rPr>
          </w:pPr>
          <w:r>
            <w:rPr>
              <w:color w:val="31849B"/>
              <w:sz w:val="18"/>
              <w:szCs w:val="18"/>
            </w:rPr>
            <w:t>CARLOS LOPEZ-CANTERA</w:t>
          </w:r>
          <w:r w:rsidRPr="00B17F49">
            <w:rPr>
              <w:color w:val="31849B"/>
              <w:sz w:val="18"/>
              <w:szCs w:val="18"/>
            </w:rPr>
            <w:br/>
            <w:t>LT. GOVERNOR</w:t>
          </w:r>
        </w:p>
        <w:p w:rsidR="00A17C6B" w:rsidRDefault="00A17C6B" w:rsidP="00FB6EB4">
          <w:pPr>
            <w:jc w:val="right"/>
            <w:rPr>
              <w:color w:val="31849B"/>
              <w:sz w:val="18"/>
              <w:szCs w:val="18"/>
            </w:rPr>
          </w:pPr>
        </w:p>
        <w:p w:rsidR="00A17C6B" w:rsidRPr="00B17F49" w:rsidRDefault="00A17C6B" w:rsidP="00FB6EB4">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17C6B" w:rsidRPr="004D0732" w:rsidRDefault="00A17C6B" w:rsidP="00FB6EB4">
          <w:pPr>
            <w:jc w:val="right"/>
            <w:rPr>
              <w:rFonts w:ascii="BakerSignet" w:hAnsi="BakerSignet"/>
              <w:color w:val="006666"/>
            </w:rPr>
          </w:pPr>
          <w:r w:rsidRPr="00B17F49">
            <w:rPr>
              <w:color w:val="31849B"/>
              <w:sz w:val="18"/>
              <w:szCs w:val="18"/>
            </w:rPr>
            <w:t>SECRETARY</w:t>
          </w:r>
        </w:p>
      </w:tc>
    </w:tr>
  </w:tbl>
  <w:p w:rsidR="00A17C6B" w:rsidRPr="00097A5C" w:rsidRDefault="002C1F2F" w:rsidP="00097A5C">
    <w:pPr>
      <w:pStyle w:val="Header"/>
      <w:rPr>
        <w:szCs w:val="32"/>
      </w:rPr>
    </w:pPr>
    <w:r>
      <w:rPr>
        <w:b/>
        <w:noProof/>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10" type="#_x0000_t136" style="position:absolute;margin-left:22.25pt;margin-top:213pt;width:500.3pt;height:200.1pt;rotation:315;z-index:-251636736;mso-position-horizontal-relative:margin;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0" o:spid="_x0000_s2085" type="#_x0000_t136" style="position:absolute;margin-left:0;margin-top:0;width:500.3pt;height:200.1pt;rotation:315;z-index:-2516592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0" o:spid="_x0000_s2067" type="#_x0000_t136" style="position:absolute;margin-left:0;margin-top:0;width:509.4pt;height:191pt;rotation:315;z-index:-2516766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4" o:spid="_x0000_s2089" type="#_x0000_t136" style="position:absolute;left:0;text-align:left;margin-left:0;margin-top:0;width:500.3pt;height:200.1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4" o:spid="_x0000_s2071" type="#_x0000_t136" style="position:absolute;left:0;text-align:left;margin-left:0;margin-top:0;width:509.4pt;height:191pt;rotation:315;z-index:-2516736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Pr="001023C1" w:rsidRDefault="00ED6B70"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5" o:spid="_x0000_s2090"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17C6B">
      <w:rPr>
        <w:b/>
        <w:sz w:val="22"/>
        <w:szCs w:val="22"/>
      </w:rPr>
      <w:t>FINAL</w:t>
    </w:r>
    <w:r w:rsidR="00A17C6B"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460F7D">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3" o:spid="_x0000_s2088" type="#_x0000_t136" style="position:absolute;left:0;text-align:left;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3" o:spid="_x0000_s2070" type="#_x0000_t136" style="position:absolute;left:0;text-align:left;margin-left:0;margin-top:0;width:509.4pt;height:191pt;rotation:315;z-index:-2516746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7" o:spid="_x0000_s2092" type="#_x0000_t136" style="position:absolute;margin-left:0;margin-top:0;width:500.3pt;height:200.1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7" o:spid="_x0000_s2074" type="#_x0000_t136" style="position:absolute;margin-left:0;margin-top:0;width:509.4pt;height:191pt;rotation:315;z-index:-2516705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8" o:spid="_x0000_s2093" type="#_x0000_t136" style="position:absolute;left:0;text-align:left;margin-left:0;margin-top:0;width:500.3pt;height:200.1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17C6B">
      <w:rPr>
        <w:b/>
        <w:sz w:val="22"/>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C6B" w:rsidRDefault="00ED6B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8626" o:spid="_x0000_s2091" type="#_x0000_t136" style="position:absolute;margin-left:0;margin-top:0;width:500.3pt;height:200.1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17831256" o:spid="_x0000_s2073" type="#_x0000_t136" style="position:absolute;margin-left:0;margin-top:0;width:509.4pt;height:191pt;rotation:315;z-index:-2516715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F7219F"/>
    <w:multiLevelType w:val="hybridMultilevel"/>
    <w:tmpl w:val="F4CA7E9E"/>
    <w:lvl w:ilvl="0" w:tplc="544A0D2E">
      <w:start w:val="13"/>
      <w:numFmt w:val="decimal"/>
      <w:lvlText w:val="%1."/>
      <w:lvlJc w:val="left"/>
      <w:pPr>
        <w:ind w:left="720" w:hanging="360"/>
      </w:pPr>
      <w:rPr>
        <w:rFonts w:hint="default"/>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B4966"/>
    <w:multiLevelType w:val="hybridMultilevel"/>
    <w:tmpl w:val="0680ADD8"/>
    <w:lvl w:ilvl="0" w:tplc="2B1A03E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EC42F1F"/>
    <w:multiLevelType w:val="hybridMultilevel"/>
    <w:tmpl w:val="C4769776"/>
    <w:lvl w:ilvl="0" w:tplc="287EAD04">
      <w:start w:val="1"/>
      <w:numFmt w:val="decimal"/>
      <w:lvlText w:val="%1."/>
      <w:lvlJc w:val="left"/>
      <w:pPr>
        <w:ind w:left="1080" w:hanging="360"/>
      </w:pPr>
      <w:rPr>
        <w:rFonts w:hint="default"/>
        <w:i w:val="0"/>
        <w:strike w:val="0"/>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BC6066"/>
    <w:multiLevelType w:val="hybridMultilevel"/>
    <w:tmpl w:val="0E380138"/>
    <w:lvl w:ilvl="0" w:tplc="B474770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B6D01"/>
    <w:multiLevelType w:val="hybridMultilevel"/>
    <w:tmpl w:val="BD46A284"/>
    <w:lvl w:ilvl="0" w:tplc="AEA2FB42">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6114E0E"/>
    <w:multiLevelType w:val="hybridMultilevel"/>
    <w:tmpl w:val="8056F006"/>
    <w:lvl w:ilvl="0" w:tplc="D21643C0">
      <w:start w:val="33"/>
      <w:numFmt w:val="decimal"/>
      <w:lvlText w:val="%1."/>
      <w:lvlJc w:val="left"/>
      <w:pPr>
        <w:ind w:left="720" w:hanging="360"/>
      </w:pPr>
      <w:rPr>
        <w:rFonts w:hint="default"/>
        <w:i w:val="0"/>
        <w:strike w:val="0"/>
        <w:sz w:val="22"/>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C1E74"/>
    <w:multiLevelType w:val="hybridMultilevel"/>
    <w:tmpl w:val="1A9AD82C"/>
    <w:lvl w:ilvl="0" w:tplc="FE14C9C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593B6E"/>
    <w:multiLevelType w:val="hybridMultilevel"/>
    <w:tmpl w:val="665C3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9103EE"/>
    <w:multiLevelType w:val="hybridMultilevel"/>
    <w:tmpl w:val="03867270"/>
    <w:lvl w:ilvl="0" w:tplc="9FD6785A">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932956"/>
    <w:multiLevelType w:val="hybridMultilevel"/>
    <w:tmpl w:val="10F041D0"/>
    <w:lvl w:ilvl="0" w:tplc="40FA0CDA">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E6BC4"/>
    <w:multiLevelType w:val="hybridMultilevel"/>
    <w:tmpl w:val="30F45DCA"/>
    <w:lvl w:ilvl="0" w:tplc="BE1CBD3C">
      <w:start w:val="7"/>
      <w:numFmt w:val="decimal"/>
      <w:lvlText w:val="%1."/>
      <w:lvlJc w:val="left"/>
      <w:pPr>
        <w:ind w:left="720" w:hanging="360"/>
      </w:pPr>
      <w:rPr>
        <w:rFonts w:hint="default"/>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282C33"/>
    <w:multiLevelType w:val="hybridMultilevel"/>
    <w:tmpl w:val="17C8B626"/>
    <w:lvl w:ilvl="0" w:tplc="B9E2A3B0">
      <w:start w:val="9"/>
      <w:numFmt w:val="decimal"/>
      <w:lvlText w:val="%1."/>
      <w:lvlJc w:val="left"/>
      <w:pPr>
        <w:tabs>
          <w:tab w:val="num" w:pos="450"/>
        </w:tabs>
        <w:ind w:left="450" w:hanging="360"/>
      </w:pPr>
      <w:rPr>
        <w:rFonts w:hint="default"/>
        <w:i w:val="0"/>
        <w:sz w:val="22"/>
        <w:szCs w:val="22"/>
      </w:rPr>
    </w:lvl>
    <w:lvl w:ilvl="1" w:tplc="013825F6">
      <w:start w:val="1"/>
      <w:numFmt w:val="lowerLetter"/>
      <w:lvlText w:val="%2."/>
      <w:lvlJc w:val="left"/>
      <w:pPr>
        <w:tabs>
          <w:tab w:val="num" w:pos="1440"/>
        </w:tabs>
        <w:ind w:left="1440" w:hanging="360"/>
      </w:pPr>
      <w:rPr>
        <w:rFonts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083F42"/>
    <w:multiLevelType w:val="multilevel"/>
    <w:tmpl w:val="5FBE9A52"/>
    <w:lvl w:ilvl="0">
      <w:start w:val="1"/>
      <w:numFmt w:val="decimal"/>
      <w:lvlText w:val="%1."/>
      <w:lvlJc w:val="left"/>
      <w:pPr>
        <w:ind w:left="720" w:hanging="360"/>
      </w:pPr>
      <w:rPr>
        <w:strike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15">
    <w:nsid w:val="2E581039"/>
    <w:multiLevelType w:val="singleLevel"/>
    <w:tmpl w:val="0032E9E0"/>
    <w:lvl w:ilvl="0">
      <w:start w:val="1"/>
      <w:numFmt w:val="lowerLetter"/>
      <w:lvlText w:val="%1."/>
      <w:lvlJc w:val="left"/>
      <w:pPr>
        <w:tabs>
          <w:tab w:val="num" w:pos="720"/>
        </w:tabs>
        <w:ind w:left="720" w:hanging="360"/>
      </w:pPr>
      <w:rPr>
        <w:rFonts w:hint="default"/>
      </w:rPr>
    </w:lvl>
  </w:abstractNum>
  <w:abstractNum w:abstractNumId="16">
    <w:nsid w:val="32C30FC9"/>
    <w:multiLevelType w:val="hybridMultilevel"/>
    <w:tmpl w:val="6F0EC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4875219"/>
    <w:multiLevelType w:val="hybridMultilevel"/>
    <w:tmpl w:val="AF1EC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80068"/>
    <w:multiLevelType w:val="hybridMultilevel"/>
    <w:tmpl w:val="87845014"/>
    <w:lvl w:ilvl="0" w:tplc="013825F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032BF1"/>
    <w:multiLevelType w:val="singleLevel"/>
    <w:tmpl w:val="95BCCBAC"/>
    <w:lvl w:ilvl="0">
      <w:start w:val="1"/>
      <w:numFmt w:val="decimal"/>
      <w:lvlText w:val="(%1)"/>
      <w:legacy w:legacy="1" w:legacySpace="0" w:legacyIndent="720"/>
      <w:lvlJc w:val="left"/>
      <w:pPr>
        <w:ind w:left="720" w:hanging="720"/>
      </w:pPr>
    </w:lvl>
  </w:abstractNum>
  <w:abstractNum w:abstractNumId="20">
    <w:nsid w:val="3BA27005"/>
    <w:multiLevelType w:val="singleLevel"/>
    <w:tmpl w:val="0409000F"/>
    <w:lvl w:ilvl="0">
      <w:start w:val="1"/>
      <w:numFmt w:val="decimal"/>
      <w:lvlText w:val="%1."/>
      <w:lvlJc w:val="left"/>
      <w:pPr>
        <w:tabs>
          <w:tab w:val="num" w:pos="360"/>
        </w:tabs>
        <w:ind w:left="360" w:hanging="360"/>
      </w:pPr>
    </w:lvl>
  </w:abstractNum>
  <w:abstractNum w:abstractNumId="21">
    <w:nsid w:val="3CA372E4"/>
    <w:multiLevelType w:val="hybridMultilevel"/>
    <w:tmpl w:val="C854DAD0"/>
    <w:lvl w:ilvl="0" w:tplc="78AE1E30">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609C3"/>
    <w:multiLevelType w:val="singleLevel"/>
    <w:tmpl w:val="F1A85D9A"/>
    <w:lvl w:ilvl="0">
      <w:start w:val="1"/>
      <w:numFmt w:val="decimal"/>
      <w:lvlText w:val="(%1)"/>
      <w:legacy w:legacy="1" w:legacySpace="0" w:legacyIndent="720"/>
      <w:lvlJc w:val="left"/>
      <w:pPr>
        <w:ind w:left="720" w:hanging="720"/>
      </w:pPr>
    </w:lvl>
  </w:abstractNum>
  <w:abstractNum w:abstractNumId="23">
    <w:nsid w:val="41051669"/>
    <w:multiLevelType w:val="singleLevel"/>
    <w:tmpl w:val="F1A85D9A"/>
    <w:lvl w:ilvl="0">
      <w:start w:val="1"/>
      <w:numFmt w:val="decimal"/>
      <w:lvlText w:val="(%1)"/>
      <w:legacy w:legacy="1" w:legacySpace="0" w:legacyIndent="720"/>
      <w:lvlJc w:val="left"/>
      <w:pPr>
        <w:ind w:left="720" w:hanging="720"/>
      </w:pPr>
    </w:lvl>
  </w:abstractNum>
  <w:abstractNum w:abstractNumId="24">
    <w:nsid w:val="44617DFF"/>
    <w:multiLevelType w:val="singleLevel"/>
    <w:tmpl w:val="F1A85D9A"/>
    <w:lvl w:ilvl="0">
      <w:start w:val="1"/>
      <w:numFmt w:val="decimal"/>
      <w:lvlText w:val="(%1)"/>
      <w:legacy w:legacy="1" w:legacySpace="0" w:legacyIndent="720"/>
      <w:lvlJc w:val="left"/>
      <w:pPr>
        <w:ind w:left="720" w:hanging="720"/>
      </w:pPr>
    </w:lvl>
  </w:abstractNum>
  <w:abstractNum w:abstractNumId="25">
    <w:nsid w:val="45A51284"/>
    <w:multiLevelType w:val="singleLevel"/>
    <w:tmpl w:val="F1A85D9A"/>
    <w:lvl w:ilvl="0">
      <w:start w:val="1"/>
      <w:numFmt w:val="decimal"/>
      <w:lvlText w:val="(%1)"/>
      <w:legacy w:legacy="1" w:legacySpace="0" w:legacyIndent="720"/>
      <w:lvlJc w:val="left"/>
      <w:pPr>
        <w:ind w:left="720" w:hanging="720"/>
      </w:pPr>
    </w:lvl>
  </w:abstractNum>
  <w:abstractNum w:abstractNumId="26">
    <w:nsid w:val="4D841370"/>
    <w:multiLevelType w:val="hybridMultilevel"/>
    <w:tmpl w:val="6694BE58"/>
    <w:lvl w:ilvl="0" w:tplc="2C5662CA">
      <w:start w:val="14"/>
      <w:numFmt w:val="decimal"/>
      <w:lvlText w:val="%1.d"/>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4A0946"/>
    <w:multiLevelType w:val="hybridMultilevel"/>
    <w:tmpl w:val="26C22612"/>
    <w:lvl w:ilvl="0" w:tplc="2D628DB0">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DC0FB4"/>
    <w:multiLevelType w:val="hybridMultilevel"/>
    <w:tmpl w:val="1C821182"/>
    <w:lvl w:ilvl="0" w:tplc="8F0C2A36">
      <w:start w:val="23"/>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1043E4"/>
    <w:multiLevelType w:val="hybridMultilevel"/>
    <w:tmpl w:val="7FFEBD88"/>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63508F6"/>
    <w:multiLevelType w:val="hybridMultilevel"/>
    <w:tmpl w:val="E2C8B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745E92"/>
    <w:multiLevelType w:val="singleLevel"/>
    <w:tmpl w:val="F1A85D9A"/>
    <w:lvl w:ilvl="0">
      <w:start w:val="1"/>
      <w:numFmt w:val="decimal"/>
      <w:lvlText w:val="(%1)"/>
      <w:legacy w:legacy="1" w:legacySpace="0" w:legacyIndent="720"/>
      <w:lvlJc w:val="left"/>
      <w:pPr>
        <w:ind w:left="720" w:hanging="720"/>
      </w:pPr>
    </w:lvl>
  </w:abstractNum>
  <w:abstractNum w:abstractNumId="32">
    <w:nsid w:val="5A5E1FCE"/>
    <w:multiLevelType w:val="hybridMultilevel"/>
    <w:tmpl w:val="C04CBA30"/>
    <w:lvl w:ilvl="0" w:tplc="EA86985E">
      <w:start w:val="2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06354A"/>
    <w:multiLevelType w:val="singleLevel"/>
    <w:tmpl w:val="F1A85D9A"/>
    <w:lvl w:ilvl="0">
      <w:start w:val="1"/>
      <w:numFmt w:val="decimal"/>
      <w:lvlText w:val="(%1)"/>
      <w:legacy w:legacy="1" w:legacySpace="0" w:legacyIndent="720"/>
      <w:lvlJc w:val="left"/>
      <w:pPr>
        <w:ind w:left="720" w:hanging="720"/>
      </w:pPr>
    </w:lvl>
  </w:abstractNum>
  <w:abstractNum w:abstractNumId="34">
    <w:nsid w:val="606F3ABF"/>
    <w:multiLevelType w:val="hybridMultilevel"/>
    <w:tmpl w:val="F4866EB0"/>
    <w:lvl w:ilvl="0" w:tplc="36524E50">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8512DEF"/>
    <w:multiLevelType w:val="hybridMultilevel"/>
    <w:tmpl w:val="BDDAF69E"/>
    <w:lvl w:ilvl="0" w:tplc="5F86F73E">
      <w:start w:val="9"/>
      <w:numFmt w:val="decimal"/>
      <w:lvlText w:val="%1."/>
      <w:lvlJc w:val="left"/>
      <w:pPr>
        <w:ind w:left="720" w:hanging="360"/>
      </w:pPr>
      <w:rPr>
        <w:rFonts w:hint="default"/>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4429D"/>
    <w:multiLevelType w:val="hybridMultilevel"/>
    <w:tmpl w:val="B79084CE"/>
    <w:lvl w:ilvl="0" w:tplc="BDF4D6A2">
      <w:start w:val="14"/>
      <w:numFmt w:val="decimal"/>
      <w:lvlText w:val="%1.f"/>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AAA0BB5"/>
    <w:multiLevelType w:val="hybridMultilevel"/>
    <w:tmpl w:val="C2049DC0"/>
    <w:lvl w:ilvl="0" w:tplc="0B3AF880">
      <w:start w:val="12"/>
      <w:numFmt w:val="decimal"/>
      <w:lvlText w:val="%1."/>
      <w:lvlJc w:val="left"/>
      <w:pPr>
        <w:ind w:left="720" w:hanging="360"/>
      </w:pPr>
      <w:rPr>
        <w:rFonts w:hint="default"/>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AD1EEC"/>
    <w:multiLevelType w:val="hybridMultilevel"/>
    <w:tmpl w:val="D3225D6A"/>
    <w:lvl w:ilvl="0" w:tplc="0C2C5B52">
      <w:start w:val="1"/>
      <w:numFmt w:val="decimal"/>
      <w:lvlText w:val="%1.1."/>
      <w:lvlJc w:val="left"/>
      <w:pPr>
        <w:ind w:left="720" w:hanging="360"/>
      </w:pPr>
      <w:rPr>
        <w:rFonts w:hint="default"/>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3"/>
  </w:num>
  <w:num w:numId="4">
    <w:abstractNumId w:val="20"/>
  </w:num>
  <w:num w:numId="5">
    <w:abstractNumId w:val="23"/>
  </w:num>
  <w:num w:numId="6">
    <w:abstractNumId w:val="38"/>
  </w:num>
  <w:num w:numId="7">
    <w:abstractNumId w:val="22"/>
  </w:num>
  <w:num w:numId="8">
    <w:abstractNumId w:val="31"/>
  </w:num>
  <w:num w:numId="9">
    <w:abstractNumId w:val="25"/>
  </w:num>
  <w:num w:numId="10">
    <w:abstractNumId w:val="35"/>
  </w:num>
  <w:num w:numId="11">
    <w:abstractNumId w:val="24"/>
  </w:num>
  <w:num w:numId="12">
    <w:abstractNumId w:val="33"/>
  </w:num>
  <w:num w:numId="13">
    <w:abstractNumId w:val="15"/>
  </w:num>
  <w:num w:numId="14">
    <w:abstractNumId w:val="21"/>
  </w:num>
  <w:num w:numId="15">
    <w:abstractNumId w:val="34"/>
  </w:num>
  <w:num w:numId="16">
    <w:abstractNumId w:val="13"/>
  </w:num>
  <w:num w:numId="17">
    <w:abstractNumId w:val="10"/>
  </w:num>
  <w:num w:numId="18">
    <w:abstractNumId w:val="16"/>
  </w:num>
  <w:num w:numId="19">
    <w:abstractNumId w:val="9"/>
  </w:num>
  <w:num w:numId="20">
    <w:abstractNumId w:val="40"/>
  </w:num>
  <w:num w:numId="21">
    <w:abstractNumId w:val="12"/>
  </w:num>
  <w:num w:numId="22">
    <w:abstractNumId w:val="36"/>
  </w:num>
  <w:num w:numId="23">
    <w:abstractNumId w:val="39"/>
  </w:num>
  <w:num w:numId="24">
    <w:abstractNumId w:val="5"/>
  </w:num>
  <w:num w:numId="25">
    <w:abstractNumId w:val="1"/>
  </w:num>
  <w:num w:numId="26">
    <w:abstractNumId w:val="4"/>
  </w:num>
  <w:num w:numId="27">
    <w:abstractNumId w:val="30"/>
  </w:num>
  <w:num w:numId="28">
    <w:abstractNumId w:val="2"/>
  </w:num>
  <w:num w:numId="29">
    <w:abstractNumId w:val="17"/>
  </w:num>
  <w:num w:numId="30">
    <w:abstractNumId w:val="8"/>
  </w:num>
  <w:num w:numId="31">
    <w:abstractNumId w:val="14"/>
  </w:num>
  <w:num w:numId="32">
    <w:abstractNumId w:val="11"/>
  </w:num>
  <w:num w:numId="33">
    <w:abstractNumId w:val="6"/>
  </w:num>
  <w:num w:numId="34">
    <w:abstractNumId w:val="29"/>
  </w:num>
  <w:num w:numId="35">
    <w:abstractNumId w:val="18"/>
  </w:num>
  <w:num w:numId="36">
    <w:abstractNumId w:val="26"/>
  </w:num>
  <w:num w:numId="37">
    <w:abstractNumId w:val="37"/>
  </w:num>
  <w:num w:numId="38">
    <w:abstractNumId w:val="32"/>
  </w:num>
  <w:num w:numId="39">
    <w:abstractNumId w:val="28"/>
  </w:num>
  <w:num w:numId="40">
    <w:abstractNumId w:val="7"/>
  </w:num>
  <w:num w:numId="41">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05359"/>
    <w:rsid w:val="000072DD"/>
    <w:rsid w:val="00020FDC"/>
    <w:rsid w:val="00026B5A"/>
    <w:rsid w:val="00032D2C"/>
    <w:rsid w:val="00037214"/>
    <w:rsid w:val="000460D7"/>
    <w:rsid w:val="000472DA"/>
    <w:rsid w:val="00047F18"/>
    <w:rsid w:val="00063CC3"/>
    <w:rsid w:val="00077826"/>
    <w:rsid w:val="00093176"/>
    <w:rsid w:val="000954A5"/>
    <w:rsid w:val="00095C1D"/>
    <w:rsid w:val="00097A5C"/>
    <w:rsid w:val="000A19E5"/>
    <w:rsid w:val="000A60F6"/>
    <w:rsid w:val="000C08BB"/>
    <w:rsid w:val="000C18E0"/>
    <w:rsid w:val="000C5035"/>
    <w:rsid w:val="000D049E"/>
    <w:rsid w:val="001023C1"/>
    <w:rsid w:val="00111D4B"/>
    <w:rsid w:val="00112DA2"/>
    <w:rsid w:val="001132F2"/>
    <w:rsid w:val="001172BB"/>
    <w:rsid w:val="0012388F"/>
    <w:rsid w:val="00124145"/>
    <w:rsid w:val="00126FC2"/>
    <w:rsid w:val="00146356"/>
    <w:rsid w:val="00154122"/>
    <w:rsid w:val="00154868"/>
    <w:rsid w:val="00161447"/>
    <w:rsid w:val="0016219E"/>
    <w:rsid w:val="00165490"/>
    <w:rsid w:val="00177502"/>
    <w:rsid w:val="00183ECE"/>
    <w:rsid w:val="00184CE9"/>
    <w:rsid w:val="00193EC2"/>
    <w:rsid w:val="001963AD"/>
    <w:rsid w:val="001D57D1"/>
    <w:rsid w:val="001E6B3A"/>
    <w:rsid w:val="001E7533"/>
    <w:rsid w:val="001F2FAB"/>
    <w:rsid w:val="001F652F"/>
    <w:rsid w:val="002020BB"/>
    <w:rsid w:val="002045A9"/>
    <w:rsid w:val="00212559"/>
    <w:rsid w:val="00220186"/>
    <w:rsid w:val="0022330B"/>
    <w:rsid w:val="00232D61"/>
    <w:rsid w:val="00234334"/>
    <w:rsid w:val="00250DD0"/>
    <w:rsid w:val="00254630"/>
    <w:rsid w:val="00257AFE"/>
    <w:rsid w:val="0026430F"/>
    <w:rsid w:val="002671D1"/>
    <w:rsid w:val="0028030C"/>
    <w:rsid w:val="00297CCE"/>
    <w:rsid w:val="002A1F91"/>
    <w:rsid w:val="002B4E5A"/>
    <w:rsid w:val="002C1D42"/>
    <w:rsid w:val="002C1F2F"/>
    <w:rsid w:val="002D190E"/>
    <w:rsid w:val="002D61FF"/>
    <w:rsid w:val="002F5D65"/>
    <w:rsid w:val="00304EB7"/>
    <w:rsid w:val="003118A1"/>
    <w:rsid w:val="00317A43"/>
    <w:rsid w:val="00330420"/>
    <w:rsid w:val="003542D1"/>
    <w:rsid w:val="00361A0F"/>
    <w:rsid w:val="00361A96"/>
    <w:rsid w:val="00373029"/>
    <w:rsid w:val="00382AAB"/>
    <w:rsid w:val="003A04EE"/>
    <w:rsid w:val="003A5B11"/>
    <w:rsid w:val="003C5F4E"/>
    <w:rsid w:val="003D11F0"/>
    <w:rsid w:val="003E05D9"/>
    <w:rsid w:val="003F3906"/>
    <w:rsid w:val="003F4B3D"/>
    <w:rsid w:val="00414587"/>
    <w:rsid w:val="00431C94"/>
    <w:rsid w:val="004341A2"/>
    <w:rsid w:val="00447052"/>
    <w:rsid w:val="00451E41"/>
    <w:rsid w:val="00453D0B"/>
    <w:rsid w:val="00456660"/>
    <w:rsid w:val="00460F7D"/>
    <w:rsid w:val="00474734"/>
    <w:rsid w:val="00480B97"/>
    <w:rsid w:val="004A4A4C"/>
    <w:rsid w:val="004B3DC5"/>
    <w:rsid w:val="004B5FE3"/>
    <w:rsid w:val="004C73A6"/>
    <w:rsid w:val="004D0655"/>
    <w:rsid w:val="004D1D87"/>
    <w:rsid w:val="00511384"/>
    <w:rsid w:val="0051306A"/>
    <w:rsid w:val="00513B90"/>
    <w:rsid w:val="00517142"/>
    <w:rsid w:val="0052265D"/>
    <w:rsid w:val="00523113"/>
    <w:rsid w:val="00532038"/>
    <w:rsid w:val="0053752F"/>
    <w:rsid w:val="005426AC"/>
    <w:rsid w:val="00553F90"/>
    <w:rsid w:val="005661C8"/>
    <w:rsid w:val="005A1E3B"/>
    <w:rsid w:val="005A4548"/>
    <w:rsid w:val="005C34DB"/>
    <w:rsid w:val="005C4B0B"/>
    <w:rsid w:val="005C756E"/>
    <w:rsid w:val="005E5215"/>
    <w:rsid w:val="005F5435"/>
    <w:rsid w:val="00600FA1"/>
    <w:rsid w:val="00611875"/>
    <w:rsid w:val="00617435"/>
    <w:rsid w:val="0062158B"/>
    <w:rsid w:val="006307E9"/>
    <w:rsid w:val="00636130"/>
    <w:rsid w:val="00636146"/>
    <w:rsid w:val="00641EF9"/>
    <w:rsid w:val="00644BE1"/>
    <w:rsid w:val="00647705"/>
    <w:rsid w:val="00652D24"/>
    <w:rsid w:val="00671E2C"/>
    <w:rsid w:val="00681144"/>
    <w:rsid w:val="00681E10"/>
    <w:rsid w:val="0069415D"/>
    <w:rsid w:val="006B7B0E"/>
    <w:rsid w:val="006D2426"/>
    <w:rsid w:val="006D6C4B"/>
    <w:rsid w:val="006D7FD6"/>
    <w:rsid w:val="006E1647"/>
    <w:rsid w:val="006E2AEF"/>
    <w:rsid w:val="006E432F"/>
    <w:rsid w:val="006E566A"/>
    <w:rsid w:val="00701347"/>
    <w:rsid w:val="007020A2"/>
    <w:rsid w:val="00702F6D"/>
    <w:rsid w:val="0071064C"/>
    <w:rsid w:val="00713747"/>
    <w:rsid w:val="00725EF3"/>
    <w:rsid w:val="00731632"/>
    <w:rsid w:val="00744DD9"/>
    <w:rsid w:val="00746846"/>
    <w:rsid w:val="00747DBE"/>
    <w:rsid w:val="007515D8"/>
    <w:rsid w:val="00756CE8"/>
    <w:rsid w:val="007578FD"/>
    <w:rsid w:val="0076406B"/>
    <w:rsid w:val="007700A1"/>
    <w:rsid w:val="00771D7A"/>
    <w:rsid w:val="00772FDA"/>
    <w:rsid w:val="00780303"/>
    <w:rsid w:val="007A5FA4"/>
    <w:rsid w:val="007B0689"/>
    <w:rsid w:val="007B24BC"/>
    <w:rsid w:val="007B5D67"/>
    <w:rsid w:val="007D0157"/>
    <w:rsid w:val="007D53C4"/>
    <w:rsid w:val="007D5FBD"/>
    <w:rsid w:val="007D6B57"/>
    <w:rsid w:val="007E02E2"/>
    <w:rsid w:val="008058D4"/>
    <w:rsid w:val="008176A1"/>
    <w:rsid w:val="00845DA5"/>
    <w:rsid w:val="008461DC"/>
    <w:rsid w:val="00847081"/>
    <w:rsid w:val="008470DF"/>
    <w:rsid w:val="008512CB"/>
    <w:rsid w:val="00852558"/>
    <w:rsid w:val="00865E66"/>
    <w:rsid w:val="00877418"/>
    <w:rsid w:val="008831FE"/>
    <w:rsid w:val="00887DAB"/>
    <w:rsid w:val="00891D8B"/>
    <w:rsid w:val="00897876"/>
    <w:rsid w:val="008A502D"/>
    <w:rsid w:val="008B372A"/>
    <w:rsid w:val="008B5BE9"/>
    <w:rsid w:val="008B7B1F"/>
    <w:rsid w:val="008C5EAE"/>
    <w:rsid w:val="008C7014"/>
    <w:rsid w:val="008D3926"/>
    <w:rsid w:val="008E3E31"/>
    <w:rsid w:val="008F02D5"/>
    <w:rsid w:val="008F79A6"/>
    <w:rsid w:val="00902EB8"/>
    <w:rsid w:val="00925934"/>
    <w:rsid w:val="0092729C"/>
    <w:rsid w:val="00932619"/>
    <w:rsid w:val="00940714"/>
    <w:rsid w:val="00947ED7"/>
    <w:rsid w:val="0096150F"/>
    <w:rsid w:val="00974F2F"/>
    <w:rsid w:val="00983E38"/>
    <w:rsid w:val="009C49EE"/>
    <w:rsid w:val="009C516A"/>
    <w:rsid w:val="009C527C"/>
    <w:rsid w:val="009C56BB"/>
    <w:rsid w:val="009D7EAD"/>
    <w:rsid w:val="009F601B"/>
    <w:rsid w:val="009F7DE3"/>
    <w:rsid w:val="00A0593B"/>
    <w:rsid w:val="00A11C95"/>
    <w:rsid w:val="00A15548"/>
    <w:rsid w:val="00A17C6B"/>
    <w:rsid w:val="00A218B7"/>
    <w:rsid w:val="00A21BE6"/>
    <w:rsid w:val="00A41595"/>
    <w:rsid w:val="00A54553"/>
    <w:rsid w:val="00AA1F8E"/>
    <w:rsid w:val="00AB7CEF"/>
    <w:rsid w:val="00AC66EA"/>
    <w:rsid w:val="00AF5509"/>
    <w:rsid w:val="00B228E5"/>
    <w:rsid w:val="00B369BD"/>
    <w:rsid w:val="00B37EF7"/>
    <w:rsid w:val="00B4154B"/>
    <w:rsid w:val="00B41709"/>
    <w:rsid w:val="00B428F5"/>
    <w:rsid w:val="00B56CB8"/>
    <w:rsid w:val="00B72213"/>
    <w:rsid w:val="00B73C4D"/>
    <w:rsid w:val="00B80B49"/>
    <w:rsid w:val="00B831F9"/>
    <w:rsid w:val="00B9033A"/>
    <w:rsid w:val="00B970C5"/>
    <w:rsid w:val="00B97FDB"/>
    <w:rsid w:val="00BA1730"/>
    <w:rsid w:val="00BA7CFF"/>
    <w:rsid w:val="00BC4B6E"/>
    <w:rsid w:val="00BC7102"/>
    <w:rsid w:val="00BE0C70"/>
    <w:rsid w:val="00C00FDD"/>
    <w:rsid w:val="00C227D2"/>
    <w:rsid w:val="00C32942"/>
    <w:rsid w:val="00C36C8B"/>
    <w:rsid w:val="00C44DEB"/>
    <w:rsid w:val="00C45E43"/>
    <w:rsid w:val="00C53A54"/>
    <w:rsid w:val="00C7161F"/>
    <w:rsid w:val="00C90F74"/>
    <w:rsid w:val="00CE74DE"/>
    <w:rsid w:val="00CF0207"/>
    <w:rsid w:val="00CF1DC2"/>
    <w:rsid w:val="00CF7632"/>
    <w:rsid w:val="00D12387"/>
    <w:rsid w:val="00D307F1"/>
    <w:rsid w:val="00D35243"/>
    <w:rsid w:val="00D3563C"/>
    <w:rsid w:val="00D36C4B"/>
    <w:rsid w:val="00D4090F"/>
    <w:rsid w:val="00D44E2C"/>
    <w:rsid w:val="00D53DB7"/>
    <w:rsid w:val="00D5552E"/>
    <w:rsid w:val="00D70891"/>
    <w:rsid w:val="00D9218C"/>
    <w:rsid w:val="00DA1926"/>
    <w:rsid w:val="00DA6C40"/>
    <w:rsid w:val="00DB26DD"/>
    <w:rsid w:val="00DB6FAF"/>
    <w:rsid w:val="00DC00AC"/>
    <w:rsid w:val="00DD2535"/>
    <w:rsid w:val="00DE3332"/>
    <w:rsid w:val="00E01210"/>
    <w:rsid w:val="00E04817"/>
    <w:rsid w:val="00E05275"/>
    <w:rsid w:val="00E130E6"/>
    <w:rsid w:val="00E230E9"/>
    <w:rsid w:val="00E24E83"/>
    <w:rsid w:val="00E266FC"/>
    <w:rsid w:val="00E521E8"/>
    <w:rsid w:val="00E668AF"/>
    <w:rsid w:val="00E83FBF"/>
    <w:rsid w:val="00EB7033"/>
    <w:rsid w:val="00EC43B6"/>
    <w:rsid w:val="00ED2609"/>
    <w:rsid w:val="00ED369A"/>
    <w:rsid w:val="00ED57F9"/>
    <w:rsid w:val="00ED6B70"/>
    <w:rsid w:val="00EE24EB"/>
    <w:rsid w:val="00EE2B52"/>
    <w:rsid w:val="00EE3B9B"/>
    <w:rsid w:val="00EF14FD"/>
    <w:rsid w:val="00EF75D0"/>
    <w:rsid w:val="00F06E7D"/>
    <w:rsid w:val="00F165C3"/>
    <w:rsid w:val="00F21526"/>
    <w:rsid w:val="00F21B45"/>
    <w:rsid w:val="00F26592"/>
    <w:rsid w:val="00F324EB"/>
    <w:rsid w:val="00F42E96"/>
    <w:rsid w:val="00F61978"/>
    <w:rsid w:val="00F76BE4"/>
    <w:rsid w:val="00FA55C4"/>
    <w:rsid w:val="00FB6EB4"/>
    <w:rsid w:val="00FC0B75"/>
    <w:rsid w:val="00FC67AA"/>
    <w:rsid w:val="00FD0D32"/>
    <w:rsid w:val="00FD2450"/>
    <w:rsid w:val="00FD2837"/>
    <w:rsid w:val="00FD2F3D"/>
    <w:rsid w:val="00FD475D"/>
    <w:rsid w:val="00FE3204"/>
    <w:rsid w:val="00FE5133"/>
    <w:rsid w:val="00FF00E5"/>
    <w:rsid w:val="00FF3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1"/>
    </o:shapelayout>
  </w:shapeDefaults>
  <w:decimalSymbol w:val="."/>
  <w:listSeparator w:val=","/>
  <w15:chartTrackingRefBased/>
  <w15:docId w15:val="{52120EED-D1C6-4E18-B475-82D1082A7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52265D"/>
    <w:rPr>
      <w:rFonts w:ascii="Tahoma" w:hAnsi="Tahoma" w:cs="Tahoma"/>
      <w:sz w:val="16"/>
      <w:szCs w:val="16"/>
    </w:rPr>
  </w:style>
  <w:style w:type="character" w:customStyle="1" w:styleId="BalloonTextChar">
    <w:name w:val="Balloon Text Char"/>
    <w:basedOn w:val="DefaultParagraphFont"/>
    <w:link w:val="BalloonText"/>
    <w:rsid w:val="0052265D"/>
    <w:rPr>
      <w:rFonts w:ascii="Tahoma" w:hAnsi="Tahoma" w:cs="Tahoma"/>
      <w:sz w:val="16"/>
      <w:szCs w:val="16"/>
    </w:rPr>
  </w:style>
  <w:style w:type="character" w:customStyle="1" w:styleId="HeaderChar">
    <w:name w:val="Header Char"/>
    <w:basedOn w:val="DefaultParagraphFont"/>
    <w:link w:val="Header"/>
    <w:rsid w:val="00B369BD"/>
  </w:style>
  <w:style w:type="paragraph" w:styleId="ListParagraph">
    <w:name w:val="List Paragraph"/>
    <w:basedOn w:val="Normal"/>
    <w:uiPriority w:val="34"/>
    <w:qFormat/>
    <w:rsid w:val="00B369BD"/>
    <w:pPr>
      <w:ind w:left="720"/>
      <w:contextualSpacing/>
    </w:pPr>
  </w:style>
  <w:style w:type="character" w:styleId="CommentReference">
    <w:name w:val="annotation reference"/>
    <w:rsid w:val="00184CE9"/>
    <w:rPr>
      <w:sz w:val="16"/>
      <w:szCs w:val="16"/>
    </w:rPr>
  </w:style>
  <w:style w:type="paragraph" w:styleId="CommentText">
    <w:name w:val="annotation text"/>
    <w:basedOn w:val="Normal"/>
    <w:link w:val="CommentTextChar"/>
    <w:rsid w:val="00184CE9"/>
  </w:style>
  <w:style w:type="character" w:customStyle="1" w:styleId="CommentTextChar">
    <w:name w:val="Comment Text Char"/>
    <w:basedOn w:val="DefaultParagraphFont"/>
    <w:link w:val="CommentText"/>
    <w:rsid w:val="00184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miller@caithnessenergy.com" TargetMode="External"/><Relationship Id="rId18" Type="http://schemas.openxmlformats.org/officeDocument/2006/relationships/hyperlink" Target="mailto:lee@epchc.org" TargetMode="External"/><Relationship Id="rId26" Type="http://schemas.openxmlformats.org/officeDocument/2006/relationships/footer" Target="footer3.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hyperlink" Target="mailto:ceron.heather@epa.gov" TargetMode="External"/><Relationship Id="rId34" Type="http://schemas.openxmlformats.org/officeDocument/2006/relationships/header" Target="header12.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elley.m.boatwright@dep.state.fl.us" TargetMode="External"/><Relationship Id="rId25" Type="http://schemas.openxmlformats.org/officeDocument/2006/relationships/header" Target="header5.xml"/><Relationship Id="rId33" Type="http://schemas.openxmlformats.org/officeDocument/2006/relationships/header" Target="header11.xml"/><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mailto:abass@ectinc.com" TargetMode="External"/><Relationship Id="rId20" Type="http://schemas.openxmlformats.org/officeDocument/2006/relationships/hyperlink" Target="mailto:forney.kathleen@epa.gov" TargetMode="External"/><Relationship Id="rId29" Type="http://schemas.openxmlformats.org/officeDocument/2006/relationships/header" Target="header7.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header" Target="header10.xml"/><Relationship Id="rId37" Type="http://schemas.openxmlformats.org/officeDocument/2006/relationships/header" Target="header15.xml"/><Relationship Id="rId40"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yperlink" Target="mailto:lapence@tecoenergy.com" TargetMode="External"/><Relationship Id="rId23" Type="http://schemas.openxmlformats.org/officeDocument/2006/relationships/hyperlink" Target="mailto:lynn.scearce@dep.state.fl.us" TargetMode="External"/><Relationship Id="rId28" Type="http://schemas.openxmlformats.org/officeDocument/2006/relationships/hyperlink" Target="http://appprod.dep.state.fl.us/air/emission/apds/default.asp" TargetMode="External"/><Relationship Id="rId36"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yperlink" Target="mailto:justin.b.green@dep.state.fl.us"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tburrows@tecoenergy.com" TargetMode="External"/><Relationship Id="rId22" Type="http://schemas.openxmlformats.org/officeDocument/2006/relationships/hyperlink" Target="mailto:arbara.friday@dep.state.fl.us"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3.xm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AE499-E8DE-4E9B-A9D3-2927AA36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5146</Words>
  <Characters>29337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34415</CharactersWithSpaces>
  <SharedDoc>false</SharedDoc>
  <HLinks>
    <vt:vector size="72" baseType="variant">
      <vt:variant>
        <vt:i4>4784219</vt:i4>
      </vt:variant>
      <vt:variant>
        <vt:i4>33</vt:i4>
      </vt:variant>
      <vt:variant>
        <vt:i4>0</vt:i4>
      </vt:variant>
      <vt:variant>
        <vt:i4>5</vt:i4>
      </vt:variant>
      <vt:variant>
        <vt:lpwstr>http://appprod.dep.state.fl.us/air/emission/apds/default.asp</vt:lpwstr>
      </vt:variant>
      <vt:variant>
        <vt:lpwstr/>
      </vt:variant>
      <vt:variant>
        <vt:i4>1245303</vt:i4>
      </vt:variant>
      <vt:variant>
        <vt:i4>30</vt:i4>
      </vt:variant>
      <vt:variant>
        <vt:i4>0</vt:i4>
      </vt:variant>
      <vt:variant>
        <vt:i4>5</vt:i4>
      </vt:variant>
      <vt:variant>
        <vt:lpwstr>mailto:lynn.scearce@dep.state.fl.us</vt:lpwstr>
      </vt:variant>
      <vt:variant>
        <vt:lpwstr/>
      </vt:variant>
      <vt:variant>
        <vt:i4>655466</vt:i4>
      </vt:variant>
      <vt:variant>
        <vt:i4>27</vt:i4>
      </vt:variant>
      <vt:variant>
        <vt:i4>0</vt:i4>
      </vt:variant>
      <vt:variant>
        <vt:i4>5</vt:i4>
      </vt:variant>
      <vt:variant>
        <vt:lpwstr>mailto:arbara.friday@dep.state.fl.us</vt:lpwstr>
      </vt:variant>
      <vt:variant>
        <vt:lpwstr/>
      </vt:variant>
      <vt:variant>
        <vt:i4>1769579</vt:i4>
      </vt:variant>
      <vt:variant>
        <vt:i4>24</vt:i4>
      </vt:variant>
      <vt:variant>
        <vt:i4>0</vt:i4>
      </vt:variant>
      <vt:variant>
        <vt:i4>5</vt:i4>
      </vt:variant>
      <vt:variant>
        <vt:lpwstr>mailto:ceron.heather@epa.gov</vt:lpwstr>
      </vt:variant>
      <vt:variant>
        <vt:lpwstr/>
      </vt:variant>
      <vt:variant>
        <vt:i4>2752597</vt:i4>
      </vt:variant>
      <vt:variant>
        <vt:i4>21</vt:i4>
      </vt:variant>
      <vt:variant>
        <vt:i4>0</vt:i4>
      </vt:variant>
      <vt:variant>
        <vt:i4>5</vt:i4>
      </vt:variant>
      <vt:variant>
        <vt:lpwstr>mailto:forney.kathleen@epa.gov</vt:lpwstr>
      </vt:variant>
      <vt:variant>
        <vt:lpwstr/>
      </vt:variant>
      <vt:variant>
        <vt:i4>3735552</vt:i4>
      </vt:variant>
      <vt:variant>
        <vt:i4>18</vt:i4>
      </vt:variant>
      <vt:variant>
        <vt:i4>0</vt:i4>
      </vt:variant>
      <vt:variant>
        <vt:i4>5</vt:i4>
      </vt:variant>
      <vt:variant>
        <vt:lpwstr>mailto:justin.b.green@dep.state.fl.us</vt:lpwstr>
      </vt:variant>
      <vt:variant>
        <vt:lpwstr/>
      </vt:variant>
      <vt:variant>
        <vt:i4>393259</vt:i4>
      </vt:variant>
      <vt:variant>
        <vt:i4>15</vt:i4>
      </vt:variant>
      <vt:variant>
        <vt:i4>0</vt:i4>
      </vt:variant>
      <vt:variant>
        <vt:i4>5</vt:i4>
      </vt:variant>
      <vt:variant>
        <vt:lpwstr>mailto:lee@epchc.org</vt:lpwstr>
      </vt:variant>
      <vt:variant>
        <vt:lpwstr/>
      </vt:variant>
      <vt:variant>
        <vt:i4>2228254</vt:i4>
      </vt:variant>
      <vt:variant>
        <vt:i4>12</vt:i4>
      </vt:variant>
      <vt:variant>
        <vt:i4>0</vt:i4>
      </vt:variant>
      <vt:variant>
        <vt:i4>5</vt:i4>
      </vt:variant>
      <vt:variant>
        <vt:lpwstr>mailto:kelley.m.boatwright@dep.state.fl.us</vt:lpwstr>
      </vt:variant>
      <vt:variant>
        <vt:lpwstr/>
      </vt:variant>
      <vt:variant>
        <vt:i4>3080209</vt:i4>
      </vt:variant>
      <vt:variant>
        <vt:i4>9</vt:i4>
      </vt:variant>
      <vt:variant>
        <vt:i4>0</vt:i4>
      </vt:variant>
      <vt:variant>
        <vt:i4>5</vt:i4>
      </vt:variant>
      <vt:variant>
        <vt:lpwstr>mailto:abass@ectinc.com</vt:lpwstr>
      </vt:variant>
      <vt:variant>
        <vt:lpwstr/>
      </vt:variant>
      <vt:variant>
        <vt:i4>4456545</vt:i4>
      </vt:variant>
      <vt:variant>
        <vt:i4>6</vt:i4>
      </vt:variant>
      <vt:variant>
        <vt:i4>0</vt:i4>
      </vt:variant>
      <vt:variant>
        <vt:i4>5</vt:i4>
      </vt:variant>
      <vt:variant>
        <vt:lpwstr>mailto:lapence@tecoenergy.com</vt:lpwstr>
      </vt:variant>
      <vt:variant>
        <vt:lpwstr/>
      </vt:variant>
      <vt:variant>
        <vt:i4>3997698</vt:i4>
      </vt:variant>
      <vt:variant>
        <vt:i4>3</vt:i4>
      </vt:variant>
      <vt:variant>
        <vt:i4>0</vt:i4>
      </vt:variant>
      <vt:variant>
        <vt:i4>5</vt:i4>
      </vt:variant>
      <vt:variant>
        <vt:lpwstr>mailto:btburrows@tecoenergy.com</vt:lpwstr>
      </vt:variant>
      <vt:variant>
        <vt:lpwstr/>
      </vt:variant>
      <vt:variant>
        <vt:i4>6291520</vt:i4>
      </vt:variant>
      <vt:variant>
        <vt:i4>0</vt:i4>
      </vt:variant>
      <vt:variant>
        <vt:i4>0</vt:i4>
      </vt:variant>
      <vt:variant>
        <vt:i4>5</vt:i4>
      </vt:variant>
      <vt:variant>
        <vt:lpwstr>mailto:jmiller@caithnessenergy.com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8</cp:revision>
  <cp:lastPrinted>2014-02-17T19:43:00Z</cp:lastPrinted>
  <dcterms:created xsi:type="dcterms:W3CDTF">2014-03-18T11:42:00Z</dcterms:created>
  <dcterms:modified xsi:type="dcterms:W3CDTF">2014-03-18T13:09:00Z</dcterms:modified>
</cp:coreProperties>
</file>